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B64" w:rsidRPr="00127582" w:rsidRDefault="002A3B64" w:rsidP="00127582">
      <w:pPr>
        <w:adjustRightInd w:val="0"/>
        <w:snapToGrid w:val="0"/>
        <w:spacing w:line="360" w:lineRule="auto"/>
        <w:rPr>
          <w:rFonts w:ascii="微软雅黑" w:eastAsia="微软雅黑" w:hAnsi="微软雅黑"/>
          <w:color w:val="000000"/>
          <w:sz w:val="24"/>
          <w:szCs w:val="24"/>
        </w:rPr>
      </w:pPr>
      <w:r>
        <w:rPr>
          <w:rFonts w:ascii="微软雅黑" w:eastAsia="微软雅黑" w:hAnsi="微软雅黑" w:hint="eastAsia"/>
          <w:color w:val="000000"/>
          <w:sz w:val="24"/>
          <w:szCs w:val="24"/>
        </w:rPr>
        <w:t xml:space="preserve">       </w:t>
      </w:r>
      <w:r w:rsidRPr="002A3B64">
        <w:rPr>
          <w:rFonts w:ascii="微软雅黑" w:eastAsia="微软雅黑" w:hAnsi="微软雅黑" w:hint="eastAsia"/>
          <w:b/>
          <w:color w:val="000000"/>
          <w:sz w:val="28"/>
          <w:szCs w:val="28"/>
        </w:rPr>
        <w:t>江阴职业技术学院教改研究课题立项指南</w:t>
      </w:r>
      <w:r w:rsidRPr="002A3B64">
        <w:rPr>
          <w:rFonts w:ascii="微软雅黑" w:eastAsia="微软雅黑" w:hAnsi="微软雅黑"/>
          <w:b/>
          <w:color w:val="000000"/>
          <w:sz w:val="28"/>
          <w:szCs w:val="28"/>
        </w:rPr>
        <w:t>（</w:t>
      </w:r>
      <w:r w:rsidRPr="002A3B64">
        <w:rPr>
          <w:rFonts w:ascii="微软雅黑" w:eastAsia="微软雅黑" w:hAnsi="微软雅黑" w:hint="eastAsia"/>
          <w:b/>
          <w:color w:val="000000"/>
          <w:sz w:val="28"/>
          <w:szCs w:val="28"/>
        </w:rPr>
        <w:t>201</w:t>
      </w:r>
      <w:r w:rsidRPr="002A3B64">
        <w:rPr>
          <w:rFonts w:ascii="微软雅黑" w:eastAsia="微软雅黑" w:hAnsi="微软雅黑" w:hint="eastAsia"/>
          <w:b/>
          <w:color w:val="000000"/>
          <w:sz w:val="28"/>
          <w:szCs w:val="28"/>
        </w:rPr>
        <w:t>6</w:t>
      </w:r>
      <w:r w:rsidRPr="002A3B64">
        <w:rPr>
          <w:rFonts w:ascii="微软雅黑" w:eastAsia="微软雅黑" w:hAnsi="微软雅黑" w:hint="eastAsia"/>
          <w:b/>
          <w:color w:val="000000"/>
          <w:sz w:val="28"/>
          <w:szCs w:val="28"/>
        </w:rPr>
        <w:t xml:space="preserve"> 年</w:t>
      </w:r>
      <w:r w:rsidRPr="002A3B64">
        <w:rPr>
          <w:rFonts w:ascii="微软雅黑" w:eastAsia="微软雅黑" w:hAnsi="微软雅黑"/>
          <w:b/>
          <w:color w:val="000000"/>
          <w:sz w:val="28"/>
          <w:szCs w:val="28"/>
        </w:rPr>
        <w:t>）</w:t>
      </w:r>
      <w:r w:rsidRPr="002A3B64">
        <w:rPr>
          <w:rFonts w:ascii="微软雅黑" w:eastAsia="微软雅黑" w:hAnsi="微软雅黑"/>
          <w:b/>
          <w:color w:val="000000"/>
          <w:sz w:val="28"/>
          <w:szCs w:val="28"/>
        </w:rPr>
        <w:br/>
      </w:r>
      <w:bookmarkStart w:id="0" w:name="_GoBack"/>
      <w:bookmarkEnd w:id="0"/>
      <w:r w:rsidRPr="00127582">
        <w:rPr>
          <w:rFonts w:ascii="微软雅黑" w:eastAsia="微软雅黑" w:hAnsi="微软雅黑" w:hint="eastAsia"/>
          <w:b/>
          <w:color w:val="000000"/>
          <w:sz w:val="24"/>
          <w:szCs w:val="24"/>
        </w:rPr>
        <w:t>一、教育教学管理与教学质量保证体系研究</w:t>
      </w:r>
      <w:r w:rsidRPr="00127582">
        <w:rPr>
          <w:rFonts w:ascii="微软雅黑" w:eastAsia="微软雅黑" w:hAnsi="微软雅黑" w:hint="eastAsia"/>
          <w:b/>
          <w:color w:val="000000"/>
          <w:sz w:val="24"/>
          <w:szCs w:val="24"/>
        </w:rPr>
        <w:br/>
      </w:r>
      <w:r w:rsidRPr="00127582">
        <w:rPr>
          <w:rFonts w:ascii="微软雅黑" w:eastAsia="微软雅黑" w:hAnsi="微软雅黑"/>
          <w:color w:val="000000"/>
          <w:sz w:val="24"/>
          <w:szCs w:val="24"/>
        </w:rPr>
        <w:t>1-1. 高等学校教学评估与教学质量保障体系的机制研究</w:t>
      </w:r>
      <w:r w:rsidRPr="00127582">
        <w:rPr>
          <w:rFonts w:ascii="微软雅黑" w:eastAsia="微软雅黑" w:hAnsi="微软雅黑"/>
          <w:color w:val="000000"/>
          <w:sz w:val="24"/>
          <w:szCs w:val="24"/>
        </w:rPr>
        <w:br/>
        <w:t>1-2. 高校教学管理和质量控制信息化的研究与实践</w:t>
      </w:r>
      <w:r w:rsidRPr="00127582">
        <w:rPr>
          <w:rFonts w:ascii="微软雅黑" w:eastAsia="微软雅黑" w:hAnsi="微软雅黑"/>
          <w:color w:val="000000"/>
          <w:sz w:val="24"/>
          <w:szCs w:val="24"/>
        </w:rPr>
        <w:br/>
        <w:t>1-3. 高校各教学环节质量保障与监控体系的研究与实践</w:t>
      </w:r>
      <w:r w:rsidRPr="00127582">
        <w:rPr>
          <w:rFonts w:ascii="微软雅黑" w:eastAsia="微软雅黑" w:hAnsi="微软雅黑"/>
          <w:color w:val="000000"/>
          <w:sz w:val="24"/>
          <w:szCs w:val="24"/>
        </w:rPr>
        <w:br/>
        <w:t>1-4. 建立校内外多方参与的质量评价制度研究</w:t>
      </w:r>
      <w:r w:rsidRPr="00127582">
        <w:rPr>
          <w:rFonts w:ascii="微软雅黑" w:eastAsia="微软雅黑" w:hAnsi="微软雅黑"/>
          <w:color w:val="000000"/>
          <w:sz w:val="24"/>
          <w:szCs w:val="24"/>
        </w:rPr>
        <w:br/>
        <w:t>1-5. 基于应用型人才培养模式的实践教学体系构建及实践教学改革与创新研究</w:t>
      </w:r>
      <w:r w:rsidRPr="00127582">
        <w:rPr>
          <w:rFonts w:ascii="微软雅黑" w:eastAsia="微软雅黑" w:hAnsi="微软雅黑"/>
          <w:color w:val="000000"/>
          <w:sz w:val="24"/>
          <w:szCs w:val="24"/>
        </w:rPr>
        <w:br/>
        <w:t>1-6. 高校课程的准入、建设、评价与淘汰机制研究</w:t>
      </w:r>
      <w:r w:rsidRPr="00127582">
        <w:rPr>
          <w:rFonts w:ascii="微软雅黑" w:eastAsia="微软雅黑" w:hAnsi="微软雅黑"/>
          <w:color w:val="000000"/>
          <w:sz w:val="24"/>
          <w:szCs w:val="24"/>
        </w:rPr>
        <w:br/>
        <w:t>1-7. 如何提高课堂教学质量、教与学激励机制研究</w:t>
      </w:r>
      <w:r w:rsidRPr="00127582">
        <w:rPr>
          <w:rFonts w:ascii="微软雅黑" w:eastAsia="微软雅黑" w:hAnsi="微软雅黑"/>
          <w:color w:val="000000"/>
          <w:sz w:val="24"/>
          <w:szCs w:val="24"/>
        </w:rPr>
        <w:br/>
        <w:t>1-8．实验和实践教学评价改革的研究与实践</w:t>
      </w:r>
      <w:r w:rsidRPr="00127582">
        <w:rPr>
          <w:rFonts w:ascii="微软雅黑" w:eastAsia="微软雅黑" w:hAnsi="微软雅黑"/>
          <w:color w:val="000000"/>
          <w:sz w:val="24"/>
          <w:szCs w:val="24"/>
        </w:rPr>
        <w:br/>
        <w:t>1-9. 毕业设计（论文）教学环节改革研究与实践</w:t>
      </w:r>
      <w:r w:rsidRPr="00127582">
        <w:rPr>
          <w:rFonts w:ascii="微软雅黑" w:eastAsia="微软雅黑" w:hAnsi="微软雅黑"/>
          <w:color w:val="000000"/>
          <w:sz w:val="24"/>
          <w:szCs w:val="24"/>
        </w:rPr>
        <w:br/>
        <w:t>1-10. 教学管理信息化与质量控制研究</w:t>
      </w:r>
      <w:r w:rsidRPr="00127582">
        <w:rPr>
          <w:rFonts w:ascii="微软雅黑" w:eastAsia="微软雅黑" w:hAnsi="微软雅黑"/>
          <w:color w:val="000000"/>
          <w:sz w:val="24"/>
          <w:szCs w:val="24"/>
        </w:rPr>
        <w:br/>
        <w:t>1-11.教学资源平台建设与管理的研究与实践</w:t>
      </w:r>
      <w:r w:rsidRPr="00127582">
        <w:rPr>
          <w:rFonts w:ascii="微软雅黑" w:eastAsia="微软雅黑" w:hAnsi="微软雅黑"/>
          <w:color w:val="000000"/>
          <w:sz w:val="24"/>
          <w:szCs w:val="24"/>
        </w:rPr>
        <w:br/>
        <w:t>1-12.多媒体辅助教学质量保障机制的探索与研究</w:t>
      </w:r>
      <w:r w:rsidRPr="00127582">
        <w:rPr>
          <w:rFonts w:ascii="微软雅黑" w:eastAsia="微软雅黑" w:hAnsi="微软雅黑"/>
          <w:color w:val="000000"/>
          <w:sz w:val="24"/>
          <w:szCs w:val="24"/>
        </w:rPr>
        <w:br/>
        <w:t>1-13.基于网络信息技术教与学新型模式研究和实践</w:t>
      </w:r>
      <w:r w:rsidRPr="00127582">
        <w:rPr>
          <w:rFonts w:ascii="微软雅黑" w:eastAsia="微软雅黑" w:hAnsi="微软雅黑"/>
          <w:color w:val="000000"/>
          <w:sz w:val="24"/>
          <w:szCs w:val="24"/>
        </w:rPr>
        <w:br/>
        <w:t>1-14.公共基础课、专业基础课等教学改革与提高课堂教学质量研究</w:t>
      </w:r>
      <w:r w:rsidRPr="00127582">
        <w:rPr>
          <w:rFonts w:ascii="微软雅黑" w:eastAsia="微软雅黑" w:hAnsi="微软雅黑"/>
          <w:color w:val="000000"/>
          <w:sz w:val="24"/>
          <w:szCs w:val="24"/>
        </w:rPr>
        <w:br/>
        <w:t>1-15.高校选修课评价机制改革的研究与实践</w:t>
      </w:r>
      <w:r w:rsidRPr="00127582">
        <w:rPr>
          <w:rFonts w:ascii="微软雅黑" w:eastAsia="微软雅黑" w:hAnsi="微软雅黑"/>
          <w:color w:val="000000"/>
          <w:sz w:val="24"/>
          <w:szCs w:val="24"/>
        </w:rPr>
        <w:br/>
        <w:t>1-16.高校教师教学激励与评价保障机制的研究与实践</w:t>
      </w:r>
      <w:r w:rsidRPr="00127582">
        <w:rPr>
          <w:rFonts w:ascii="微软雅黑" w:eastAsia="微软雅黑" w:hAnsi="微软雅黑"/>
          <w:color w:val="000000"/>
          <w:sz w:val="24"/>
          <w:szCs w:val="24"/>
        </w:rPr>
        <w:br/>
      </w:r>
      <w:r w:rsidRPr="00127582">
        <w:rPr>
          <w:rFonts w:ascii="微软雅黑" w:eastAsia="微软雅黑" w:hAnsi="微软雅黑" w:hint="eastAsia"/>
          <w:b/>
          <w:color w:val="000000"/>
          <w:sz w:val="24"/>
          <w:szCs w:val="24"/>
        </w:rPr>
        <w:t>二、优质教学资源建设与共享研究（专业、课程、教材）</w:t>
      </w:r>
      <w:r w:rsidRPr="00127582">
        <w:rPr>
          <w:rFonts w:ascii="微软雅黑" w:eastAsia="微软雅黑" w:hAnsi="微软雅黑" w:hint="eastAsia"/>
          <w:b/>
          <w:color w:val="000000"/>
          <w:sz w:val="24"/>
          <w:szCs w:val="24"/>
        </w:rPr>
        <w:br/>
      </w:r>
      <w:r w:rsidRPr="00127582">
        <w:rPr>
          <w:rFonts w:ascii="微软雅黑" w:eastAsia="微软雅黑" w:hAnsi="微软雅黑"/>
          <w:color w:val="000000"/>
          <w:sz w:val="24"/>
          <w:szCs w:val="24"/>
        </w:rPr>
        <w:t>2-1．数字化优质教学资源共建共享与协同创新机制的研究与实践</w:t>
      </w:r>
      <w:r w:rsidRPr="00127582">
        <w:rPr>
          <w:rFonts w:ascii="微软雅黑" w:eastAsia="微软雅黑" w:hAnsi="微软雅黑"/>
          <w:color w:val="000000"/>
          <w:sz w:val="24"/>
          <w:szCs w:val="24"/>
        </w:rPr>
        <w:br/>
        <w:t>2-2．网络化数字化教学平台建设研究</w:t>
      </w:r>
      <w:r w:rsidRPr="00127582">
        <w:rPr>
          <w:rFonts w:ascii="微软雅黑" w:eastAsia="微软雅黑" w:hAnsi="微软雅黑"/>
          <w:color w:val="000000"/>
          <w:sz w:val="24"/>
          <w:szCs w:val="24"/>
        </w:rPr>
        <w:br/>
        <w:t>2-3. 精品共享课程、重点教材建设的研究与实践</w:t>
      </w:r>
      <w:r w:rsidRPr="00127582">
        <w:rPr>
          <w:rFonts w:ascii="微软雅黑" w:eastAsia="微软雅黑" w:hAnsi="微软雅黑"/>
          <w:color w:val="000000"/>
          <w:sz w:val="24"/>
          <w:szCs w:val="24"/>
        </w:rPr>
        <w:br/>
      </w:r>
      <w:r w:rsidRPr="00127582">
        <w:rPr>
          <w:rFonts w:ascii="微软雅黑" w:eastAsia="微软雅黑" w:hAnsi="微软雅黑"/>
          <w:color w:val="000000"/>
          <w:sz w:val="24"/>
          <w:szCs w:val="24"/>
        </w:rPr>
        <w:lastRenderedPageBreak/>
        <w:t>2-4．终身教育资源建设的研究与实践</w:t>
      </w:r>
      <w:r w:rsidRPr="00127582">
        <w:rPr>
          <w:rFonts w:ascii="微软雅黑" w:eastAsia="微软雅黑" w:hAnsi="微软雅黑"/>
          <w:color w:val="000000"/>
          <w:sz w:val="24"/>
          <w:szCs w:val="24"/>
        </w:rPr>
        <w:br/>
        <w:t>2-5. 依托优势学科的专业建设与共享研究</w:t>
      </w:r>
      <w:r w:rsidRPr="00127582">
        <w:rPr>
          <w:rFonts w:ascii="微软雅黑" w:eastAsia="微软雅黑" w:hAnsi="微软雅黑"/>
          <w:color w:val="000000"/>
          <w:sz w:val="24"/>
          <w:szCs w:val="24"/>
        </w:rPr>
        <w:br/>
        <w:t>2-6. 专业综合改革与重点专业类(群)建设研究</w:t>
      </w:r>
      <w:r w:rsidRPr="00127582">
        <w:rPr>
          <w:rFonts w:ascii="微软雅黑" w:eastAsia="微软雅黑" w:hAnsi="微软雅黑"/>
          <w:color w:val="000000"/>
          <w:sz w:val="24"/>
          <w:szCs w:val="24"/>
        </w:rPr>
        <w:br/>
        <w:t>2-7．课程体系整体优化与教学内容改革的研究与实践</w:t>
      </w:r>
      <w:r w:rsidRPr="00127582">
        <w:rPr>
          <w:rFonts w:ascii="微软雅黑" w:eastAsia="微软雅黑" w:hAnsi="微软雅黑"/>
          <w:color w:val="000000"/>
          <w:sz w:val="24"/>
          <w:szCs w:val="24"/>
        </w:rPr>
        <w:br/>
        <w:t>2-8．通识课程与公共基础课程教学改革与实践</w:t>
      </w:r>
      <w:r w:rsidRPr="00127582">
        <w:rPr>
          <w:rFonts w:ascii="微软雅黑" w:eastAsia="微软雅黑" w:hAnsi="微软雅黑"/>
          <w:color w:val="000000"/>
          <w:sz w:val="24"/>
          <w:szCs w:val="24"/>
        </w:rPr>
        <w:br/>
        <w:t>2-9. 与职业（行业）标准相衔接的课程与教学内容体系探索</w:t>
      </w:r>
      <w:r w:rsidRPr="00127582">
        <w:rPr>
          <w:rFonts w:ascii="微软雅黑" w:eastAsia="微软雅黑" w:hAnsi="微软雅黑"/>
          <w:color w:val="000000"/>
          <w:sz w:val="24"/>
          <w:szCs w:val="24"/>
        </w:rPr>
        <w:br/>
        <w:t>2-10.结合具体课程的优秀多媒体课件建设的研究与实践</w:t>
      </w:r>
      <w:r w:rsidRPr="00127582">
        <w:rPr>
          <w:rFonts w:ascii="微软雅黑" w:eastAsia="微软雅黑" w:hAnsi="微软雅黑"/>
          <w:color w:val="000000"/>
          <w:sz w:val="24"/>
          <w:szCs w:val="24"/>
        </w:rPr>
        <w:br/>
        <w:t>2-11.探究式、案例式、合作学习等教学方法的研究与应用</w:t>
      </w:r>
      <w:r w:rsidRPr="00127582">
        <w:rPr>
          <w:rFonts w:ascii="微软雅黑" w:eastAsia="微软雅黑" w:hAnsi="微软雅黑"/>
          <w:color w:val="000000"/>
          <w:sz w:val="24"/>
          <w:szCs w:val="24"/>
        </w:rPr>
        <w:br/>
        <w:t>2-12.各类课程考核方法改革的研究与实践</w:t>
      </w:r>
      <w:r w:rsidRPr="00127582">
        <w:rPr>
          <w:rFonts w:ascii="微软雅黑" w:eastAsia="微软雅黑" w:hAnsi="微软雅黑"/>
          <w:color w:val="000000"/>
          <w:sz w:val="24"/>
          <w:szCs w:val="24"/>
        </w:rPr>
        <w:br/>
        <w:t>2-13.基于网络信息技术的教学模式改革的探索与实践</w:t>
      </w:r>
    </w:p>
    <w:p w:rsidR="002A3B64" w:rsidRPr="00127582" w:rsidRDefault="002A3B64" w:rsidP="00127582">
      <w:pPr>
        <w:adjustRightInd w:val="0"/>
        <w:snapToGrid w:val="0"/>
        <w:spacing w:line="360" w:lineRule="auto"/>
        <w:rPr>
          <w:rFonts w:ascii="微软雅黑" w:eastAsia="微软雅黑" w:hAnsi="微软雅黑"/>
          <w:color w:val="000000"/>
          <w:sz w:val="24"/>
          <w:szCs w:val="24"/>
        </w:rPr>
      </w:pPr>
      <w:r w:rsidRPr="00127582">
        <w:rPr>
          <w:rFonts w:ascii="微软雅黑" w:eastAsia="微软雅黑" w:hAnsi="微软雅黑" w:hint="eastAsia"/>
          <w:color w:val="000000"/>
          <w:sz w:val="24"/>
          <w:szCs w:val="24"/>
        </w:rPr>
        <w:t>2-14.</w:t>
      </w:r>
      <w:proofErr w:type="gramStart"/>
      <w:r w:rsidRPr="00127582">
        <w:rPr>
          <w:rFonts w:ascii="微软雅黑" w:eastAsia="微软雅黑" w:hAnsi="微软雅黑" w:hint="eastAsia"/>
          <w:color w:val="000000"/>
          <w:sz w:val="24"/>
          <w:szCs w:val="24"/>
        </w:rPr>
        <w:t>微课建设</w:t>
      </w:r>
      <w:proofErr w:type="gramEnd"/>
      <w:r w:rsidRPr="00127582">
        <w:rPr>
          <w:rFonts w:ascii="微软雅黑" w:eastAsia="微软雅黑" w:hAnsi="微软雅黑" w:hint="eastAsia"/>
          <w:color w:val="000000"/>
          <w:sz w:val="24"/>
          <w:szCs w:val="24"/>
        </w:rPr>
        <w:t>与应用研究</w:t>
      </w:r>
    </w:p>
    <w:p w:rsidR="002A3B64" w:rsidRPr="00127582" w:rsidRDefault="002A3B64" w:rsidP="00127582">
      <w:pPr>
        <w:widowControl/>
        <w:adjustRightInd w:val="0"/>
        <w:snapToGrid w:val="0"/>
        <w:spacing w:line="360" w:lineRule="auto"/>
        <w:jc w:val="left"/>
        <w:rPr>
          <w:rFonts w:ascii="微软雅黑" w:eastAsia="微软雅黑" w:hAnsi="微软雅黑" w:cs="Arial"/>
          <w:color w:val="666666"/>
          <w:kern w:val="0"/>
          <w:sz w:val="24"/>
          <w:szCs w:val="24"/>
        </w:rPr>
      </w:pPr>
      <w:r w:rsidRPr="00127582">
        <w:rPr>
          <w:rFonts w:ascii="微软雅黑" w:eastAsia="微软雅黑" w:hAnsi="微软雅黑" w:hint="eastAsia"/>
          <w:color w:val="000000"/>
          <w:sz w:val="24"/>
          <w:szCs w:val="24"/>
        </w:rPr>
        <w:t>2-15.</w:t>
      </w:r>
      <w:r w:rsidRPr="00127582">
        <w:rPr>
          <w:rFonts w:ascii="微软雅黑" w:eastAsia="微软雅黑" w:hAnsi="微软雅黑" w:cs="宋体" w:hint="eastAsia"/>
          <w:color w:val="000000"/>
          <w:kern w:val="0"/>
          <w:sz w:val="24"/>
          <w:szCs w:val="24"/>
        </w:rPr>
        <w:t>大学生心理健康教育课堂教学模式的研究</w:t>
      </w:r>
      <w:r w:rsidRPr="00127582">
        <w:rPr>
          <w:rFonts w:ascii="微软雅黑" w:eastAsia="微软雅黑" w:hAnsi="微软雅黑" w:cs="Arial"/>
          <w:color w:val="666666"/>
          <w:kern w:val="0"/>
          <w:sz w:val="24"/>
          <w:szCs w:val="24"/>
        </w:rPr>
        <w:t xml:space="preserve"> </w:t>
      </w:r>
    </w:p>
    <w:p w:rsidR="002A3B64" w:rsidRPr="00127582" w:rsidRDefault="002A3B64" w:rsidP="00127582">
      <w:pPr>
        <w:widowControl/>
        <w:adjustRightInd w:val="0"/>
        <w:snapToGrid w:val="0"/>
        <w:spacing w:line="360" w:lineRule="auto"/>
        <w:ind w:left="720" w:hangingChars="300" w:hanging="720"/>
        <w:jc w:val="left"/>
        <w:rPr>
          <w:rFonts w:ascii="微软雅黑" w:eastAsia="微软雅黑" w:hAnsi="微软雅黑" w:cs="Arial"/>
          <w:color w:val="666666"/>
          <w:kern w:val="0"/>
          <w:sz w:val="24"/>
          <w:szCs w:val="24"/>
        </w:rPr>
      </w:pPr>
      <w:r w:rsidRPr="00127582">
        <w:rPr>
          <w:rFonts w:ascii="微软雅黑" w:eastAsia="微软雅黑" w:hAnsi="微软雅黑" w:cs="宋体" w:hint="eastAsia"/>
          <w:color w:val="000000"/>
          <w:kern w:val="0"/>
          <w:sz w:val="24"/>
          <w:szCs w:val="24"/>
        </w:rPr>
        <w:t>2-16</w:t>
      </w:r>
      <w:r w:rsidR="00127582">
        <w:rPr>
          <w:rFonts w:ascii="微软雅黑" w:eastAsia="微软雅黑" w:hAnsi="微软雅黑" w:cs="宋体" w:hint="eastAsia"/>
          <w:color w:val="000000"/>
          <w:kern w:val="0"/>
          <w:sz w:val="24"/>
          <w:szCs w:val="24"/>
        </w:rPr>
        <w:t>.</w:t>
      </w:r>
      <w:r w:rsidRPr="00127582">
        <w:rPr>
          <w:rFonts w:ascii="微软雅黑" w:eastAsia="微软雅黑" w:hAnsi="微软雅黑" w:cs="宋体" w:hint="eastAsia"/>
          <w:color w:val="000000"/>
          <w:kern w:val="0"/>
          <w:sz w:val="24"/>
          <w:szCs w:val="24"/>
        </w:rPr>
        <w:t>大学生心理健康课程有效性因素、教师教学素质、结构与体系研究</w:t>
      </w:r>
      <w:r w:rsidRPr="00127582">
        <w:rPr>
          <w:rFonts w:ascii="微软雅黑" w:eastAsia="微软雅黑" w:hAnsi="微软雅黑" w:cs="Arial"/>
          <w:color w:val="666666"/>
          <w:kern w:val="0"/>
          <w:sz w:val="24"/>
          <w:szCs w:val="24"/>
        </w:rPr>
        <w:t xml:space="preserve"> </w:t>
      </w:r>
    </w:p>
    <w:p w:rsidR="002A3B64" w:rsidRPr="00127582" w:rsidRDefault="002A3B64" w:rsidP="00127582">
      <w:pPr>
        <w:adjustRightInd w:val="0"/>
        <w:snapToGrid w:val="0"/>
        <w:spacing w:line="360" w:lineRule="auto"/>
        <w:rPr>
          <w:rFonts w:ascii="微软雅黑" w:eastAsia="微软雅黑" w:hAnsi="微软雅黑"/>
          <w:color w:val="000000"/>
          <w:sz w:val="24"/>
          <w:szCs w:val="24"/>
        </w:rPr>
      </w:pPr>
      <w:r w:rsidRPr="00127582">
        <w:rPr>
          <w:rFonts w:ascii="微软雅黑" w:eastAsia="微软雅黑" w:hAnsi="微软雅黑" w:hint="eastAsia"/>
          <w:b/>
          <w:color w:val="000000"/>
          <w:sz w:val="24"/>
          <w:szCs w:val="24"/>
        </w:rPr>
        <w:t>三、高素质创新人才培养模式改革研究</w:t>
      </w:r>
      <w:r w:rsidRPr="00127582">
        <w:rPr>
          <w:rFonts w:ascii="微软雅黑" w:eastAsia="微软雅黑" w:hAnsi="微软雅黑" w:hint="eastAsia"/>
          <w:b/>
          <w:color w:val="000000"/>
          <w:sz w:val="24"/>
          <w:szCs w:val="24"/>
        </w:rPr>
        <w:br/>
      </w:r>
      <w:r w:rsidRPr="00127582">
        <w:rPr>
          <w:rFonts w:ascii="微软雅黑" w:eastAsia="微软雅黑" w:hAnsi="微软雅黑"/>
          <w:color w:val="000000"/>
          <w:sz w:val="24"/>
          <w:szCs w:val="24"/>
        </w:rPr>
        <w:t>3-1. 高等教育人才培养适应区域发展研究与实践</w:t>
      </w:r>
      <w:r w:rsidRPr="00127582">
        <w:rPr>
          <w:rFonts w:ascii="微软雅黑" w:eastAsia="微软雅黑" w:hAnsi="微软雅黑"/>
          <w:color w:val="000000"/>
          <w:sz w:val="24"/>
          <w:szCs w:val="24"/>
        </w:rPr>
        <w:br/>
        <w:t>3-2．产学研用、校企协同人才培养机制的研究与实践</w:t>
      </w:r>
      <w:r w:rsidRPr="00127582">
        <w:rPr>
          <w:rFonts w:ascii="微软雅黑" w:eastAsia="微软雅黑" w:hAnsi="微软雅黑"/>
          <w:color w:val="000000"/>
          <w:sz w:val="24"/>
          <w:szCs w:val="24"/>
        </w:rPr>
        <w:br/>
        <w:t>3-3．跨学科（专业）培养人才的试验研究</w:t>
      </w:r>
      <w:r w:rsidRPr="00127582">
        <w:rPr>
          <w:rFonts w:ascii="微软雅黑" w:eastAsia="微软雅黑" w:hAnsi="微软雅黑"/>
          <w:color w:val="000000"/>
          <w:sz w:val="24"/>
          <w:szCs w:val="24"/>
        </w:rPr>
        <w:br/>
        <w:t>3-4．拔尖型、应用型、复合型、技能型人才培养的研究与实践</w:t>
      </w:r>
      <w:r w:rsidRPr="00127582">
        <w:rPr>
          <w:rFonts w:ascii="微软雅黑" w:eastAsia="微软雅黑" w:hAnsi="微软雅黑"/>
          <w:color w:val="000000"/>
          <w:sz w:val="24"/>
          <w:szCs w:val="24"/>
        </w:rPr>
        <w:br/>
        <w:t>3-5．基于大学生个性化发展的培养模式研究</w:t>
      </w:r>
      <w:r w:rsidRPr="00127582">
        <w:rPr>
          <w:rFonts w:ascii="微软雅黑" w:eastAsia="微软雅黑" w:hAnsi="微软雅黑"/>
          <w:color w:val="000000"/>
          <w:sz w:val="24"/>
          <w:szCs w:val="24"/>
        </w:rPr>
        <w:br/>
        <w:t>3-6. 大学生校外实习实践基地建设模式和机制研究与实践</w:t>
      </w:r>
      <w:r w:rsidRPr="00127582">
        <w:rPr>
          <w:rFonts w:ascii="微软雅黑" w:eastAsia="微软雅黑" w:hAnsi="微软雅黑"/>
          <w:color w:val="000000"/>
          <w:sz w:val="24"/>
          <w:szCs w:val="24"/>
        </w:rPr>
        <w:br/>
        <w:t>3-7. 大学生创新创业教育体系建设</w:t>
      </w:r>
      <w:r w:rsidRPr="00127582">
        <w:rPr>
          <w:rFonts w:ascii="微软雅黑" w:eastAsia="微软雅黑" w:hAnsi="微软雅黑"/>
          <w:color w:val="000000"/>
          <w:sz w:val="24"/>
          <w:szCs w:val="24"/>
        </w:rPr>
        <w:br/>
        <w:t>3-8. 中职-高职衔接培养技术技能型人才的改革实践</w:t>
      </w:r>
      <w:r w:rsidRPr="00127582">
        <w:rPr>
          <w:rFonts w:ascii="微软雅黑" w:eastAsia="微软雅黑" w:hAnsi="微软雅黑"/>
          <w:color w:val="000000"/>
          <w:sz w:val="24"/>
          <w:szCs w:val="24"/>
        </w:rPr>
        <w:br/>
      </w:r>
      <w:r w:rsidRPr="00127582">
        <w:rPr>
          <w:rFonts w:ascii="微软雅黑" w:eastAsia="微软雅黑" w:hAnsi="微软雅黑"/>
          <w:color w:val="000000"/>
          <w:sz w:val="24"/>
          <w:szCs w:val="24"/>
        </w:rPr>
        <w:lastRenderedPageBreak/>
        <w:t xml:space="preserve">3-9. 实验室（实验教学示范中心） 、实训基地建设运行机制研究与实践 </w:t>
      </w:r>
    </w:p>
    <w:p w:rsidR="00D86A73" w:rsidRPr="00127582" w:rsidRDefault="002A3B64" w:rsidP="00127582">
      <w:pPr>
        <w:adjustRightInd w:val="0"/>
        <w:snapToGrid w:val="0"/>
        <w:spacing w:line="360" w:lineRule="auto"/>
        <w:rPr>
          <w:rFonts w:ascii="微软雅黑" w:eastAsia="微软雅黑" w:hAnsi="微软雅黑"/>
          <w:color w:val="000000"/>
          <w:sz w:val="24"/>
          <w:szCs w:val="24"/>
        </w:rPr>
      </w:pPr>
      <w:r w:rsidRPr="00127582">
        <w:rPr>
          <w:rFonts w:ascii="微软雅黑" w:eastAsia="微软雅黑" w:hAnsi="微软雅黑"/>
          <w:color w:val="000000"/>
          <w:sz w:val="24"/>
          <w:szCs w:val="24"/>
        </w:rPr>
        <w:t>3-10.“项目课程”研究与实践</w:t>
      </w:r>
      <w:r w:rsidRPr="00127582">
        <w:rPr>
          <w:rFonts w:ascii="微软雅黑" w:eastAsia="微软雅黑" w:hAnsi="微软雅黑"/>
          <w:color w:val="000000"/>
          <w:sz w:val="24"/>
          <w:szCs w:val="24"/>
        </w:rPr>
        <w:br/>
        <w:t>3-11.研究性教学研究与实践</w:t>
      </w:r>
      <w:r w:rsidRPr="00127582">
        <w:rPr>
          <w:rFonts w:ascii="微软雅黑" w:eastAsia="微软雅黑" w:hAnsi="微软雅黑"/>
          <w:color w:val="000000"/>
          <w:sz w:val="24"/>
          <w:szCs w:val="24"/>
        </w:rPr>
        <w:br/>
        <w:t>3-12.结合具体专业顶岗实习的探索研究</w:t>
      </w:r>
      <w:r w:rsidRPr="00127582">
        <w:rPr>
          <w:rFonts w:ascii="微软雅黑" w:eastAsia="微软雅黑" w:hAnsi="微软雅黑"/>
          <w:color w:val="000000"/>
          <w:sz w:val="24"/>
          <w:szCs w:val="24"/>
        </w:rPr>
        <w:br/>
        <w:t>3-13.毕业生就业追踪的调查研究</w:t>
      </w:r>
    </w:p>
    <w:p w:rsidR="002A3B64" w:rsidRPr="00127582" w:rsidRDefault="002A3B64" w:rsidP="00127582">
      <w:pPr>
        <w:widowControl/>
        <w:adjustRightInd w:val="0"/>
        <w:snapToGrid w:val="0"/>
        <w:spacing w:line="360" w:lineRule="auto"/>
        <w:jc w:val="left"/>
        <w:rPr>
          <w:rFonts w:ascii="微软雅黑" w:eastAsia="微软雅黑" w:hAnsi="微软雅黑" w:cs="Arial"/>
          <w:color w:val="666666"/>
          <w:kern w:val="0"/>
          <w:sz w:val="24"/>
          <w:szCs w:val="24"/>
        </w:rPr>
      </w:pPr>
      <w:r w:rsidRPr="00127582">
        <w:rPr>
          <w:rFonts w:ascii="微软雅黑" w:eastAsia="微软雅黑" w:hAnsi="微软雅黑" w:hint="eastAsia"/>
          <w:color w:val="000000"/>
          <w:sz w:val="24"/>
          <w:szCs w:val="24"/>
        </w:rPr>
        <w:t>3-14.</w:t>
      </w:r>
      <w:r w:rsidRPr="00127582">
        <w:rPr>
          <w:rFonts w:ascii="微软雅黑" w:eastAsia="微软雅黑" w:hAnsi="微软雅黑" w:cs="宋体" w:hint="eastAsia"/>
          <w:color w:val="000000"/>
          <w:kern w:val="0"/>
          <w:sz w:val="24"/>
          <w:szCs w:val="24"/>
        </w:rPr>
        <w:t>中职-高职衔接培养技术技能型人才的改革实践</w:t>
      </w:r>
      <w:r w:rsidRPr="00127582">
        <w:rPr>
          <w:rFonts w:ascii="微软雅黑" w:eastAsia="微软雅黑" w:hAnsi="微软雅黑" w:cs="Arial"/>
          <w:color w:val="666666"/>
          <w:kern w:val="0"/>
          <w:sz w:val="24"/>
          <w:szCs w:val="24"/>
        </w:rPr>
        <w:t xml:space="preserve"> </w:t>
      </w:r>
    </w:p>
    <w:p w:rsidR="002A3B64" w:rsidRPr="00127582" w:rsidRDefault="00127582" w:rsidP="00127582">
      <w:pPr>
        <w:widowControl/>
        <w:adjustRightInd w:val="0"/>
        <w:snapToGrid w:val="0"/>
        <w:spacing w:line="360" w:lineRule="auto"/>
        <w:jc w:val="left"/>
        <w:rPr>
          <w:rFonts w:ascii="微软雅黑" w:eastAsia="微软雅黑" w:hAnsi="微软雅黑" w:cs="Arial"/>
          <w:color w:val="666666"/>
          <w:kern w:val="0"/>
          <w:sz w:val="24"/>
          <w:szCs w:val="24"/>
        </w:rPr>
      </w:pPr>
      <w:r>
        <w:rPr>
          <w:rFonts w:ascii="微软雅黑" w:eastAsia="微软雅黑" w:hAnsi="微软雅黑" w:cs="宋体" w:hint="eastAsia"/>
          <w:color w:val="000000"/>
          <w:kern w:val="0"/>
          <w:sz w:val="24"/>
          <w:szCs w:val="24"/>
        </w:rPr>
        <w:t>3-15.</w:t>
      </w:r>
      <w:r w:rsidR="002A3B64" w:rsidRPr="00127582">
        <w:rPr>
          <w:rFonts w:ascii="微软雅黑" w:eastAsia="微软雅黑" w:hAnsi="微软雅黑" w:cs="宋体" w:hint="eastAsia"/>
          <w:color w:val="000000"/>
          <w:kern w:val="0"/>
          <w:sz w:val="24"/>
          <w:szCs w:val="24"/>
        </w:rPr>
        <w:t>大学生职业生涯规划、就业指导与服务研究</w:t>
      </w:r>
      <w:r w:rsidR="002A3B64" w:rsidRPr="00127582">
        <w:rPr>
          <w:rFonts w:ascii="微软雅黑" w:eastAsia="微软雅黑" w:hAnsi="微软雅黑" w:cs="Arial"/>
          <w:color w:val="666666"/>
          <w:kern w:val="0"/>
          <w:sz w:val="24"/>
          <w:szCs w:val="24"/>
        </w:rPr>
        <w:t xml:space="preserve"> </w:t>
      </w:r>
    </w:p>
    <w:p w:rsidR="002A3B64" w:rsidRPr="00127582" w:rsidRDefault="00127582" w:rsidP="00127582">
      <w:pPr>
        <w:widowControl/>
        <w:adjustRightInd w:val="0"/>
        <w:snapToGrid w:val="0"/>
        <w:spacing w:line="360" w:lineRule="auto"/>
        <w:jc w:val="left"/>
        <w:rPr>
          <w:rFonts w:ascii="微软雅黑" w:eastAsia="微软雅黑" w:hAnsi="微软雅黑" w:cs="Arial"/>
          <w:color w:val="666666"/>
          <w:kern w:val="0"/>
          <w:sz w:val="24"/>
          <w:szCs w:val="24"/>
        </w:rPr>
      </w:pPr>
      <w:r>
        <w:rPr>
          <w:rFonts w:ascii="微软雅黑" w:eastAsia="微软雅黑" w:hAnsi="微软雅黑" w:cs="宋体" w:hint="eastAsia"/>
          <w:color w:val="000000"/>
          <w:kern w:val="0"/>
          <w:sz w:val="24"/>
          <w:szCs w:val="24"/>
        </w:rPr>
        <w:t>3-16.</w:t>
      </w:r>
      <w:r w:rsidR="002A3B64" w:rsidRPr="00127582">
        <w:rPr>
          <w:rFonts w:ascii="微软雅黑" w:eastAsia="微软雅黑" w:hAnsi="微软雅黑" w:cs="宋体" w:hint="eastAsia"/>
          <w:color w:val="000000"/>
          <w:kern w:val="0"/>
          <w:sz w:val="24"/>
          <w:szCs w:val="24"/>
        </w:rPr>
        <w:t>高校校园文化建设与学生能力培养的关系研究</w:t>
      </w:r>
      <w:r w:rsidR="002A3B64" w:rsidRPr="00127582">
        <w:rPr>
          <w:rFonts w:ascii="微软雅黑" w:eastAsia="微软雅黑" w:hAnsi="微软雅黑" w:cs="Arial"/>
          <w:color w:val="666666"/>
          <w:kern w:val="0"/>
          <w:sz w:val="24"/>
          <w:szCs w:val="24"/>
        </w:rPr>
        <w:t xml:space="preserve"> </w:t>
      </w:r>
    </w:p>
    <w:p w:rsidR="002A3B64" w:rsidRPr="00127582" w:rsidRDefault="002A3B64" w:rsidP="00127582">
      <w:pPr>
        <w:adjustRightInd w:val="0"/>
        <w:snapToGrid w:val="0"/>
        <w:spacing w:line="360" w:lineRule="auto"/>
        <w:rPr>
          <w:rFonts w:ascii="微软雅黑" w:eastAsia="微软雅黑" w:hAnsi="微软雅黑" w:hint="eastAsia"/>
          <w:sz w:val="24"/>
          <w:szCs w:val="24"/>
        </w:rPr>
      </w:pPr>
    </w:p>
    <w:sectPr w:rsidR="002A3B64" w:rsidRPr="00127582" w:rsidSect="002A3B64">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64"/>
    <w:rsid w:val="00127582"/>
    <w:rsid w:val="002A3B64"/>
    <w:rsid w:val="002B12A2"/>
    <w:rsid w:val="00322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269D7-93AE-4DB0-943D-982A29E2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1</cp:revision>
  <dcterms:created xsi:type="dcterms:W3CDTF">2016-10-20T02:01:00Z</dcterms:created>
  <dcterms:modified xsi:type="dcterms:W3CDTF">2016-10-20T02:13:00Z</dcterms:modified>
</cp:coreProperties>
</file>