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43A" w:rsidRPr="0005083E" w:rsidRDefault="000D343A" w:rsidP="000D343A">
      <w:pPr>
        <w:spacing w:line="580" w:lineRule="exact"/>
        <w:jc w:val="center"/>
        <w:rPr>
          <w:rFonts w:ascii="方正小标宋简体" w:eastAsia="方正小标宋简体" w:hAnsi="宋体"/>
          <w:sz w:val="44"/>
          <w:szCs w:val="44"/>
        </w:rPr>
      </w:pPr>
      <w:r w:rsidRPr="0005083E">
        <w:rPr>
          <w:rFonts w:ascii="方正小标宋简体" w:eastAsia="方正小标宋简体" w:hAnsi="宋体" w:hint="eastAsia"/>
          <w:sz w:val="44"/>
          <w:szCs w:val="44"/>
        </w:rPr>
        <w:t>关于开展2016年度校级精品课程资源申报建设工作的通知</w:t>
      </w:r>
    </w:p>
    <w:p w:rsidR="000D343A" w:rsidRPr="0005083E" w:rsidRDefault="000D343A" w:rsidP="000D343A">
      <w:pPr>
        <w:rPr>
          <w:rFonts w:ascii="楷体_GB2312" w:eastAsia="楷体_GB2312" w:hAnsi="宋体"/>
          <w:sz w:val="24"/>
          <w:szCs w:val="24"/>
        </w:rPr>
      </w:pPr>
      <w:r w:rsidRPr="0005083E">
        <w:rPr>
          <w:rFonts w:ascii="楷体_GB2312" w:eastAsia="楷体_GB2312" w:hAnsi="宋体" w:hint="eastAsia"/>
          <w:sz w:val="24"/>
          <w:szCs w:val="24"/>
        </w:rPr>
        <w:t>各系部:</w:t>
      </w:r>
    </w:p>
    <w:p w:rsidR="000D343A" w:rsidRPr="0005083E" w:rsidRDefault="000D343A" w:rsidP="000D343A">
      <w:pPr>
        <w:ind w:firstLineChars="200" w:firstLine="480"/>
        <w:rPr>
          <w:rFonts w:ascii="仿宋_GB2312" w:eastAsia="仿宋_GB2312"/>
          <w:sz w:val="24"/>
          <w:szCs w:val="24"/>
        </w:rPr>
      </w:pPr>
      <w:r w:rsidRPr="0005083E">
        <w:rPr>
          <w:rFonts w:ascii="仿宋_GB2312" w:eastAsia="仿宋_GB2312" w:hint="eastAsia"/>
          <w:sz w:val="24"/>
          <w:szCs w:val="24"/>
        </w:rPr>
        <w:t>为</w:t>
      </w:r>
      <w:r w:rsidRPr="0005083E">
        <w:rPr>
          <w:rFonts w:ascii="仿宋_GB2312" w:eastAsia="仿宋_GB2312"/>
          <w:sz w:val="24"/>
          <w:szCs w:val="24"/>
        </w:rPr>
        <w:t>全面落实国家</w:t>
      </w:r>
      <w:r w:rsidRPr="0005083E">
        <w:rPr>
          <w:rFonts w:ascii="仿宋_GB2312" w:eastAsia="仿宋_GB2312" w:hint="eastAsia"/>
          <w:sz w:val="24"/>
          <w:szCs w:val="24"/>
        </w:rPr>
        <w:t>、</w:t>
      </w:r>
      <w:r w:rsidRPr="0005083E">
        <w:rPr>
          <w:rFonts w:ascii="仿宋_GB2312" w:eastAsia="仿宋_GB2312"/>
          <w:sz w:val="24"/>
          <w:szCs w:val="24"/>
        </w:rPr>
        <w:t>省</w:t>
      </w:r>
      <w:r w:rsidRPr="0005083E">
        <w:rPr>
          <w:rFonts w:ascii="仿宋_GB2312" w:eastAsia="仿宋_GB2312" w:hint="eastAsia"/>
          <w:sz w:val="24"/>
          <w:szCs w:val="24"/>
        </w:rPr>
        <w:t>、市</w:t>
      </w:r>
      <w:r w:rsidRPr="0005083E">
        <w:rPr>
          <w:rFonts w:ascii="仿宋_GB2312" w:eastAsia="仿宋_GB2312"/>
          <w:sz w:val="24"/>
          <w:szCs w:val="24"/>
        </w:rPr>
        <w:t>教育规划纲要，</w:t>
      </w:r>
      <w:r w:rsidRPr="0005083E">
        <w:rPr>
          <w:rFonts w:ascii="仿宋_GB2312" w:eastAsia="仿宋_GB2312" w:hint="eastAsia"/>
          <w:sz w:val="24"/>
          <w:szCs w:val="24"/>
        </w:rPr>
        <w:t>进一步提高学校办学水平和服务经济社会发展能力，根据《教育部关于国家精品开放课程建设的实施意见》（</w:t>
      </w:r>
      <w:proofErr w:type="gramStart"/>
      <w:r w:rsidRPr="0005083E">
        <w:rPr>
          <w:rFonts w:ascii="仿宋_GB2312" w:eastAsia="仿宋_GB2312" w:hint="eastAsia"/>
          <w:sz w:val="24"/>
          <w:szCs w:val="24"/>
        </w:rPr>
        <w:t>教高〔2011〕</w:t>
      </w:r>
      <w:proofErr w:type="gramEnd"/>
      <w:r w:rsidRPr="0005083E">
        <w:rPr>
          <w:rFonts w:ascii="仿宋_GB2312" w:eastAsia="仿宋_GB2312" w:hint="eastAsia"/>
          <w:sz w:val="24"/>
          <w:szCs w:val="24"/>
        </w:rPr>
        <w:t>8号）、《教育部办公厅关于印发&lt;精品资源共享课建设工作实施办法&gt;的通知》（</w:t>
      </w:r>
      <w:proofErr w:type="gramStart"/>
      <w:r w:rsidRPr="0005083E">
        <w:rPr>
          <w:rFonts w:ascii="仿宋_GB2312" w:eastAsia="仿宋_GB2312" w:hint="eastAsia"/>
          <w:sz w:val="24"/>
          <w:szCs w:val="24"/>
        </w:rPr>
        <w:t>教高厅</w:t>
      </w:r>
      <w:proofErr w:type="gramEnd"/>
      <w:r w:rsidRPr="0005083E">
        <w:rPr>
          <w:rFonts w:ascii="仿宋_GB2312" w:eastAsia="仿宋_GB2312" w:hint="eastAsia"/>
          <w:sz w:val="24"/>
          <w:szCs w:val="24"/>
        </w:rPr>
        <w:t>〔2012〕2号），《关于开展无锡市职业教育精品课程资源建设和评选工作的通知》（</w:t>
      </w:r>
      <w:proofErr w:type="gramStart"/>
      <w:r w:rsidRPr="0005083E">
        <w:rPr>
          <w:rFonts w:ascii="仿宋_GB2312" w:eastAsia="仿宋_GB2312" w:hint="eastAsia"/>
          <w:sz w:val="24"/>
          <w:szCs w:val="24"/>
        </w:rPr>
        <w:t>锡教高职</w:t>
      </w:r>
      <w:proofErr w:type="gramEnd"/>
      <w:r w:rsidRPr="0005083E">
        <w:rPr>
          <w:rFonts w:ascii="仿宋_GB2312" w:eastAsia="仿宋_GB2312" w:hint="eastAsia"/>
          <w:sz w:val="24"/>
          <w:szCs w:val="24"/>
        </w:rPr>
        <w:t>〔</w:t>
      </w:r>
      <w:r w:rsidRPr="0005083E">
        <w:rPr>
          <w:rFonts w:ascii="仿宋_GB2312" w:eastAsia="仿宋_GB2312"/>
          <w:sz w:val="24"/>
          <w:szCs w:val="24"/>
        </w:rPr>
        <w:t>2013</w:t>
      </w:r>
      <w:r w:rsidRPr="0005083E">
        <w:rPr>
          <w:rFonts w:ascii="仿宋_GB2312" w:eastAsia="仿宋_GB2312" w:hint="eastAsia"/>
          <w:sz w:val="24"/>
          <w:szCs w:val="24"/>
        </w:rPr>
        <w:t>〕</w:t>
      </w:r>
      <w:r w:rsidRPr="0005083E">
        <w:rPr>
          <w:rFonts w:ascii="仿宋_GB2312" w:eastAsia="仿宋_GB2312"/>
          <w:sz w:val="24"/>
          <w:szCs w:val="24"/>
        </w:rPr>
        <w:t>190</w:t>
      </w:r>
      <w:r w:rsidRPr="0005083E">
        <w:rPr>
          <w:rFonts w:ascii="仿宋_GB2312" w:eastAsia="仿宋_GB2312" w:hint="eastAsia"/>
          <w:sz w:val="24"/>
          <w:szCs w:val="24"/>
        </w:rPr>
        <w:t>号），决定在全校开展精品课程资源申报建设工作，现将有关事项通知如下：</w:t>
      </w:r>
    </w:p>
    <w:p w:rsidR="000D343A" w:rsidRPr="0005083E" w:rsidRDefault="000D343A" w:rsidP="000D343A">
      <w:pPr>
        <w:ind w:firstLineChars="200" w:firstLine="480"/>
        <w:rPr>
          <w:rFonts w:ascii="黑体" w:eastAsia="黑体" w:hAnsi="黑体"/>
          <w:sz w:val="24"/>
          <w:szCs w:val="24"/>
        </w:rPr>
      </w:pPr>
      <w:r w:rsidRPr="0005083E">
        <w:rPr>
          <w:rFonts w:ascii="黑体" w:eastAsia="黑体" w:hAnsi="黑体" w:hint="eastAsia"/>
          <w:sz w:val="24"/>
          <w:szCs w:val="24"/>
        </w:rPr>
        <w:t>一、建设目的</w:t>
      </w:r>
    </w:p>
    <w:p w:rsidR="000D343A" w:rsidRPr="0005083E" w:rsidRDefault="000D343A" w:rsidP="000D343A">
      <w:pPr>
        <w:ind w:firstLineChars="200" w:firstLine="480"/>
        <w:rPr>
          <w:rFonts w:ascii="仿宋_GB2312" w:eastAsia="仿宋_GB2312"/>
          <w:sz w:val="24"/>
          <w:szCs w:val="24"/>
        </w:rPr>
      </w:pPr>
      <w:r w:rsidRPr="0005083E">
        <w:rPr>
          <w:rFonts w:ascii="仿宋_GB2312" w:eastAsia="仿宋_GB2312" w:hAnsi="Times New Roman" w:hint="eastAsia"/>
          <w:sz w:val="24"/>
          <w:szCs w:val="24"/>
        </w:rPr>
        <w:t>1</w:t>
      </w:r>
      <w:r w:rsidRPr="0005083E">
        <w:rPr>
          <w:rFonts w:ascii="仿宋_GB2312" w:eastAsia="仿宋_GB2312" w:hint="eastAsia"/>
          <w:sz w:val="24"/>
          <w:szCs w:val="24"/>
        </w:rPr>
        <w:t>.促进立体化教材和数字教学资源建设。合理运用现代信息技术，以课程信息化带动课程教学现代化，改革传统的教学观念、教学方法和教学手段，通过多样化的资源和不同的呈现方式如微视频、交互式动画、虚拟仿真软件提高学生的学习能力和效率，突出课程特色。重视多种媒体教学资源的一体化设计，并注意加强纸质教材和网络课件等立体化教材的建设。</w:t>
      </w:r>
    </w:p>
    <w:p w:rsidR="000D343A" w:rsidRPr="0005083E" w:rsidRDefault="000D343A" w:rsidP="000D343A">
      <w:pPr>
        <w:ind w:firstLineChars="200" w:firstLine="480"/>
        <w:rPr>
          <w:rFonts w:ascii="仿宋_GB2312" w:eastAsia="仿宋_GB2312"/>
          <w:sz w:val="24"/>
          <w:szCs w:val="24"/>
        </w:rPr>
      </w:pPr>
      <w:r w:rsidRPr="0005083E">
        <w:rPr>
          <w:rFonts w:ascii="仿宋_GB2312" w:eastAsia="仿宋_GB2312" w:hAnsi="Times New Roman" w:hint="eastAsia"/>
          <w:sz w:val="24"/>
          <w:szCs w:val="24"/>
        </w:rPr>
        <w:t>2</w:t>
      </w:r>
      <w:r w:rsidRPr="0005083E">
        <w:rPr>
          <w:rFonts w:ascii="仿宋_GB2312" w:eastAsia="仿宋_GB2312" w:hint="eastAsia"/>
          <w:sz w:val="24"/>
          <w:szCs w:val="24"/>
        </w:rPr>
        <w:t>.提升师生课程资源建设与应用水平。加强精品课程资源建设是深化教学改革、提高教学水平和人才培养质量的重要工作。深入开展精品课程资源建设工作，在精品课程资源的建设过程中不断提升教师教学、科研水平，不断提高师生的信息化素养，要通过精品课程资源建设逐步形成一个结构合理、人员稳定、开发能力强、运用水平高的教师团队。</w:t>
      </w:r>
    </w:p>
    <w:p w:rsidR="000D343A" w:rsidRPr="0005083E" w:rsidRDefault="000D343A" w:rsidP="000D343A">
      <w:pPr>
        <w:ind w:firstLineChars="200" w:firstLine="480"/>
        <w:rPr>
          <w:rFonts w:ascii="仿宋_GB2312" w:eastAsia="仿宋_GB2312"/>
          <w:sz w:val="24"/>
          <w:szCs w:val="24"/>
        </w:rPr>
      </w:pPr>
      <w:r w:rsidRPr="0005083E">
        <w:rPr>
          <w:rFonts w:ascii="仿宋_GB2312" w:eastAsia="仿宋_GB2312" w:hAnsi="Times New Roman" w:hint="eastAsia"/>
          <w:sz w:val="24"/>
          <w:szCs w:val="24"/>
        </w:rPr>
        <w:t>3</w:t>
      </w:r>
      <w:r w:rsidRPr="0005083E">
        <w:rPr>
          <w:rFonts w:ascii="仿宋_GB2312" w:eastAsia="仿宋_GB2312" w:hint="eastAsia"/>
          <w:sz w:val="24"/>
          <w:szCs w:val="24"/>
        </w:rPr>
        <w:t>.建立切实有效的激励和评价机制。资源的建设应充分体现为教师的“教”和学生的“学”服务，完成以教师为服务对象到以高校学生与教师为服务对象并兼顾社会学习者的转变，合理运用多种学习评价方式。要在精品课程建设全面规划的基础上，根据课程特点及专业需求合理规划精品课程资源建设工作，通过自主开发、校企合作开发等多种形式提高学校精品课程资源建设的整体水平。要采取切实措施鼓励教师和学生参与建设并使用精品课程资源，通过不断完善精品课程资源建设与运用的评价机制促进精品课程资源的建设。</w:t>
      </w:r>
    </w:p>
    <w:p w:rsidR="000D343A" w:rsidRPr="0005083E" w:rsidRDefault="000D343A" w:rsidP="000D343A">
      <w:pPr>
        <w:ind w:firstLineChars="200" w:firstLine="480"/>
        <w:rPr>
          <w:rFonts w:ascii="黑体" w:eastAsia="黑体" w:hAnsi="黑体"/>
          <w:sz w:val="24"/>
          <w:szCs w:val="24"/>
        </w:rPr>
      </w:pPr>
      <w:r w:rsidRPr="0005083E">
        <w:rPr>
          <w:rFonts w:ascii="黑体" w:eastAsia="黑体" w:hAnsi="黑体" w:hint="eastAsia"/>
          <w:sz w:val="24"/>
          <w:szCs w:val="24"/>
        </w:rPr>
        <w:t>二、建设要求</w:t>
      </w:r>
    </w:p>
    <w:p w:rsidR="000D343A" w:rsidRPr="0005083E" w:rsidRDefault="000D343A" w:rsidP="000D343A">
      <w:pPr>
        <w:ind w:firstLineChars="200" w:firstLine="480"/>
        <w:rPr>
          <w:rFonts w:ascii="仿宋_GB2312" w:eastAsia="仿宋_GB2312"/>
          <w:sz w:val="24"/>
          <w:szCs w:val="24"/>
        </w:rPr>
      </w:pPr>
      <w:r w:rsidRPr="0005083E">
        <w:rPr>
          <w:rFonts w:ascii="仿宋_GB2312" w:eastAsia="仿宋_GB2312" w:hAnsi="Times New Roman" w:hint="eastAsia"/>
          <w:sz w:val="24"/>
          <w:szCs w:val="24"/>
        </w:rPr>
        <w:t>1</w:t>
      </w:r>
      <w:r w:rsidRPr="0005083E">
        <w:rPr>
          <w:rFonts w:ascii="仿宋_GB2312" w:eastAsia="仿宋_GB2312" w:hint="eastAsia"/>
          <w:sz w:val="24"/>
          <w:szCs w:val="24"/>
        </w:rPr>
        <w:t>.</w:t>
      </w:r>
      <w:r w:rsidRPr="0005083E">
        <w:rPr>
          <w:rFonts w:ascii="仿宋_GB2312" w:eastAsia="仿宋_GB2312"/>
          <w:sz w:val="24"/>
          <w:szCs w:val="24"/>
        </w:rPr>
        <w:t>内容要求。</w:t>
      </w:r>
    </w:p>
    <w:p w:rsidR="000D343A" w:rsidRPr="0005083E" w:rsidRDefault="000D343A" w:rsidP="000D343A">
      <w:pPr>
        <w:ind w:firstLineChars="200" w:firstLine="480"/>
        <w:rPr>
          <w:rFonts w:ascii="仿宋_GB2312" w:eastAsia="仿宋_GB2312"/>
          <w:sz w:val="24"/>
          <w:szCs w:val="24"/>
        </w:rPr>
      </w:pPr>
      <w:r w:rsidRPr="0005083E">
        <w:rPr>
          <w:rFonts w:ascii="仿宋_GB2312" w:eastAsia="仿宋_GB2312"/>
          <w:sz w:val="24"/>
          <w:szCs w:val="24"/>
        </w:rPr>
        <w:t>课程内容能够涵盖课程相应领域的基本知识、基本概念、基本原理、基本方法、基本技能、典型案例、综合应用、前沿专题、热点问题等内容，具有基础性、科学性、系统性、先进性、适应性和针对性等特征。</w:t>
      </w:r>
    </w:p>
    <w:p w:rsidR="000D343A" w:rsidRPr="0005083E" w:rsidRDefault="000D343A" w:rsidP="000D343A">
      <w:pPr>
        <w:ind w:firstLineChars="200" w:firstLine="480"/>
        <w:rPr>
          <w:rFonts w:ascii="仿宋_GB2312" w:eastAsia="仿宋_GB2312"/>
          <w:sz w:val="24"/>
          <w:szCs w:val="24"/>
        </w:rPr>
      </w:pPr>
      <w:r w:rsidRPr="0005083E">
        <w:rPr>
          <w:rFonts w:ascii="仿宋_GB2312" w:eastAsia="仿宋_GB2312" w:hAnsi="Times New Roman" w:hint="eastAsia"/>
          <w:sz w:val="24"/>
          <w:szCs w:val="24"/>
        </w:rPr>
        <w:t>2</w:t>
      </w:r>
      <w:r w:rsidRPr="0005083E">
        <w:rPr>
          <w:rFonts w:ascii="仿宋_GB2312" w:eastAsia="仿宋_GB2312" w:hint="eastAsia"/>
          <w:sz w:val="24"/>
          <w:szCs w:val="24"/>
        </w:rPr>
        <w:t>.</w:t>
      </w:r>
      <w:r w:rsidRPr="0005083E">
        <w:rPr>
          <w:rFonts w:ascii="仿宋_GB2312" w:eastAsia="仿宋_GB2312"/>
          <w:sz w:val="24"/>
          <w:szCs w:val="24"/>
        </w:rPr>
        <w:t>资源要求。</w:t>
      </w:r>
    </w:p>
    <w:p w:rsidR="000D343A" w:rsidRPr="0005083E" w:rsidRDefault="000D343A" w:rsidP="000D343A">
      <w:pPr>
        <w:ind w:firstLineChars="200" w:firstLine="480"/>
        <w:rPr>
          <w:rFonts w:ascii="仿宋_GB2312" w:eastAsia="仿宋_GB2312"/>
          <w:sz w:val="24"/>
          <w:szCs w:val="24"/>
        </w:rPr>
      </w:pPr>
      <w:r w:rsidRPr="0005083E">
        <w:rPr>
          <w:rFonts w:ascii="仿宋_GB2312" w:eastAsia="仿宋_GB2312"/>
          <w:sz w:val="24"/>
          <w:szCs w:val="24"/>
        </w:rPr>
        <w:t>应结合实际教学需要，以服务课程教与学为重点，以课程资源的系统、完整为基本要求，以资源丰富、充分开放共享为基本目标，注重课程资源的适用性和易用性。</w:t>
      </w:r>
    </w:p>
    <w:p w:rsidR="000D343A" w:rsidRPr="0005083E" w:rsidRDefault="000D343A" w:rsidP="000D343A">
      <w:pPr>
        <w:ind w:firstLineChars="200" w:firstLine="480"/>
        <w:rPr>
          <w:rFonts w:ascii="仿宋_GB2312" w:eastAsia="仿宋_GB2312"/>
          <w:sz w:val="24"/>
          <w:szCs w:val="24"/>
        </w:rPr>
      </w:pPr>
      <w:r w:rsidRPr="0005083E">
        <w:rPr>
          <w:rFonts w:ascii="仿宋_GB2312" w:eastAsia="仿宋_GB2312" w:hint="eastAsia"/>
          <w:sz w:val="24"/>
          <w:szCs w:val="24"/>
        </w:rPr>
        <w:t>（</w:t>
      </w:r>
      <w:r w:rsidRPr="0005083E">
        <w:rPr>
          <w:rFonts w:ascii="仿宋_GB2312" w:eastAsia="仿宋_GB2312"/>
          <w:sz w:val="24"/>
          <w:szCs w:val="24"/>
        </w:rPr>
        <w:t>1</w:t>
      </w:r>
      <w:r w:rsidRPr="0005083E">
        <w:rPr>
          <w:rFonts w:ascii="仿宋_GB2312" w:eastAsia="仿宋_GB2312" w:hint="eastAsia"/>
          <w:sz w:val="24"/>
          <w:szCs w:val="24"/>
        </w:rPr>
        <w:t>）</w:t>
      </w:r>
      <w:r w:rsidRPr="0005083E">
        <w:rPr>
          <w:rFonts w:ascii="仿宋_GB2312" w:eastAsia="仿宋_GB2312"/>
          <w:sz w:val="24"/>
          <w:szCs w:val="24"/>
        </w:rPr>
        <w:t>基本资源。</w:t>
      </w:r>
    </w:p>
    <w:p w:rsidR="000D343A" w:rsidRPr="0005083E" w:rsidRDefault="000D343A" w:rsidP="000D343A">
      <w:pPr>
        <w:widowControl/>
        <w:ind w:firstLineChars="200" w:firstLine="480"/>
        <w:rPr>
          <w:rFonts w:ascii="??" w:hAnsi="??" w:cs="宋体" w:hint="eastAsia"/>
          <w:kern w:val="0"/>
          <w:sz w:val="24"/>
          <w:szCs w:val="24"/>
        </w:rPr>
      </w:pPr>
      <w:r w:rsidRPr="0005083E">
        <w:rPr>
          <w:rFonts w:ascii="仿宋_GB2312" w:eastAsia="仿宋_GB2312"/>
          <w:sz w:val="24"/>
          <w:szCs w:val="24"/>
        </w:rPr>
        <w:t>基本资源指能反映课程教学思想、教学内容、教学方法、教学过程的核心资源，包括课程介绍、</w:t>
      </w:r>
      <w:r w:rsidRPr="0005083E">
        <w:rPr>
          <w:rFonts w:ascii="仿宋_GB2312" w:eastAsia="仿宋_GB2312" w:hint="eastAsia"/>
          <w:sz w:val="24"/>
          <w:szCs w:val="24"/>
        </w:rPr>
        <w:t>教学标准（大纲）、教学团队、教学方法、教学内容课程资源（</w:t>
      </w:r>
      <w:r w:rsidRPr="0005083E">
        <w:rPr>
          <w:rFonts w:ascii="仿宋_GB2312" w:eastAsia="仿宋_GB2312"/>
          <w:sz w:val="24"/>
          <w:szCs w:val="24"/>
        </w:rPr>
        <w:t>教学日历、教案</w:t>
      </w:r>
      <w:r w:rsidRPr="0005083E">
        <w:rPr>
          <w:rFonts w:ascii="仿宋_GB2312" w:eastAsia="仿宋_GB2312" w:hint="eastAsia"/>
          <w:sz w:val="24"/>
          <w:szCs w:val="24"/>
        </w:rPr>
        <w:t>、课件、录像、动画、习题库</w:t>
      </w:r>
      <w:r w:rsidRPr="0005083E">
        <w:rPr>
          <w:rFonts w:ascii="仿宋_GB2312" w:eastAsia="仿宋_GB2312"/>
          <w:sz w:val="24"/>
          <w:szCs w:val="24"/>
        </w:rPr>
        <w:t>等</w:t>
      </w:r>
      <w:r w:rsidRPr="0005083E">
        <w:rPr>
          <w:rFonts w:ascii="仿宋_GB2312" w:eastAsia="仿宋_GB2312" w:hint="eastAsia"/>
          <w:sz w:val="24"/>
          <w:szCs w:val="24"/>
        </w:rPr>
        <w:t>）</w:t>
      </w:r>
      <w:r w:rsidRPr="0005083E">
        <w:rPr>
          <w:rFonts w:ascii="仿宋_GB2312" w:eastAsia="仿宋_GB2312"/>
          <w:sz w:val="24"/>
          <w:szCs w:val="24"/>
        </w:rPr>
        <w:t>。</w:t>
      </w:r>
      <w:r w:rsidRPr="0005083E">
        <w:rPr>
          <w:rFonts w:ascii="仿宋_GB2312" w:eastAsia="仿宋_GB2312" w:hint="eastAsia"/>
          <w:sz w:val="24"/>
          <w:szCs w:val="24"/>
        </w:rPr>
        <w:t>课程资源应覆盖本课程的主要内容并序列化。</w:t>
      </w:r>
    </w:p>
    <w:p w:rsidR="000D343A" w:rsidRPr="0005083E" w:rsidRDefault="000D343A" w:rsidP="000D343A">
      <w:pPr>
        <w:ind w:firstLineChars="200" w:firstLine="480"/>
        <w:rPr>
          <w:rFonts w:ascii="仿宋_GB2312" w:eastAsia="仿宋_GB2312"/>
          <w:sz w:val="24"/>
          <w:szCs w:val="24"/>
        </w:rPr>
      </w:pPr>
      <w:r w:rsidRPr="0005083E">
        <w:rPr>
          <w:rFonts w:ascii="仿宋_GB2312" w:eastAsia="仿宋_GB2312" w:hint="eastAsia"/>
          <w:sz w:val="24"/>
          <w:szCs w:val="24"/>
        </w:rPr>
        <w:t>（</w:t>
      </w:r>
      <w:r w:rsidRPr="0005083E">
        <w:rPr>
          <w:rFonts w:ascii="仿宋_GB2312" w:eastAsia="仿宋_GB2312"/>
          <w:sz w:val="24"/>
          <w:szCs w:val="24"/>
        </w:rPr>
        <w:t>2</w:t>
      </w:r>
      <w:r w:rsidRPr="0005083E">
        <w:rPr>
          <w:rFonts w:ascii="仿宋_GB2312" w:eastAsia="仿宋_GB2312" w:hint="eastAsia"/>
          <w:sz w:val="24"/>
          <w:szCs w:val="24"/>
        </w:rPr>
        <w:t>）</w:t>
      </w:r>
      <w:r w:rsidRPr="0005083E">
        <w:rPr>
          <w:rFonts w:ascii="仿宋_GB2312" w:eastAsia="仿宋_GB2312"/>
          <w:sz w:val="24"/>
          <w:szCs w:val="24"/>
        </w:rPr>
        <w:t>拓展资源。</w:t>
      </w:r>
    </w:p>
    <w:p w:rsidR="000D343A" w:rsidRPr="0005083E" w:rsidRDefault="000D343A" w:rsidP="000D343A">
      <w:pPr>
        <w:ind w:firstLineChars="200" w:firstLine="480"/>
        <w:rPr>
          <w:rFonts w:ascii="仿宋_GB2312" w:eastAsia="仿宋_GB2312"/>
          <w:sz w:val="24"/>
          <w:szCs w:val="24"/>
        </w:rPr>
      </w:pPr>
      <w:r w:rsidRPr="0005083E">
        <w:rPr>
          <w:rFonts w:ascii="仿宋_GB2312" w:eastAsia="仿宋_GB2312"/>
          <w:sz w:val="24"/>
          <w:szCs w:val="24"/>
        </w:rPr>
        <w:lastRenderedPageBreak/>
        <w:t>拓展资源指反映课程特点，应用于各教学与学习环节，支持课程教学和学习过程，较为成熟的多样性、交互性辅助资源。例如：案例库、专题讲座库、素材资源库，学科专业知识检索系统、演示/虚拟/仿真实验实训（实习）系统、试题库系统、作业系统、在线自测/考试系统，课程教学、学习和交流工具及综合应用多媒体技术建设的网络课程等。</w:t>
      </w:r>
    </w:p>
    <w:p w:rsidR="000D343A" w:rsidRPr="0005083E" w:rsidRDefault="000D343A" w:rsidP="000D343A">
      <w:pPr>
        <w:ind w:firstLineChars="200" w:firstLine="480"/>
        <w:rPr>
          <w:rFonts w:ascii="仿宋_GB2312" w:eastAsia="仿宋_GB2312"/>
          <w:sz w:val="24"/>
          <w:szCs w:val="24"/>
        </w:rPr>
      </w:pPr>
      <w:r w:rsidRPr="0005083E">
        <w:rPr>
          <w:rFonts w:ascii="仿宋_GB2312" w:eastAsia="仿宋_GB2312" w:hAnsi="Times New Roman" w:hint="eastAsia"/>
          <w:sz w:val="24"/>
          <w:szCs w:val="24"/>
        </w:rPr>
        <w:t>3</w:t>
      </w:r>
      <w:r w:rsidRPr="0005083E">
        <w:rPr>
          <w:rFonts w:ascii="仿宋_GB2312" w:eastAsia="仿宋_GB2312" w:hint="eastAsia"/>
          <w:sz w:val="24"/>
          <w:szCs w:val="24"/>
        </w:rPr>
        <w:t>.</w:t>
      </w:r>
      <w:r w:rsidRPr="0005083E">
        <w:rPr>
          <w:rFonts w:ascii="仿宋_GB2312" w:eastAsia="仿宋_GB2312"/>
          <w:sz w:val="24"/>
          <w:szCs w:val="24"/>
        </w:rPr>
        <w:t>技术要求。</w:t>
      </w:r>
    </w:p>
    <w:p w:rsidR="000D343A" w:rsidRPr="0005083E" w:rsidRDefault="000D343A" w:rsidP="000D343A">
      <w:pPr>
        <w:ind w:firstLineChars="200" w:firstLine="480"/>
        <w:rPr>
          <w:rFonts w:ascii="仿宋_GB2312" w:eastAsia="仿宋_GB2312" w:hAnsi="宋体" w:cs="宋体"/>
          <w:kern w:val="0"/>
          <w:sz w:val="24"/>
          <w:szCs w:val="24"/>
        </w:rPr>
      </w:pPr>
      <w:r w:rsidRPr="0005083E">
        <w:rPr>
          <w:rFonts w:ascii="仿宋_GB2312" w:eastAsia="仿宋_GB2312" w:hAnsi="Times New Roman" w:hint="eastAsia"/>
          <w:sz w:val="24"/>
          <w:szCs w:val="24"/>
        </w:rPr>
        <w:t>申报精品课程资</w:t>
      </w:r>
      <w:r w:rsidRPr="0005083E">
        <w:rPr>
          <w:rFonts w:ascii="仿宋_GB2312" w:eastAsia="仿宋_GB2312" w:hAnsi="宋体" w:cs="宋体" w:hint="eastAsia"/>
          <w:kern w:val="0"/>
          <w:sz w:val="24"/>
          <w:szCs w:val="24"/>
        </w:rPr>
        <w:t>源应建立课程资源网站，网站内容的呈现形式要有利于师生的教与学。</w:t>
      </w:r>
      <w:r w:rsidRPr="0005083E">
        <w:rPr>
          <w:rFonts w:ascii="仿宋_GB2312" w:eastAsia="仿宋_GB2312" w:hint="eastAsia"/>
          <w:sz w:val="24"/>
          <w:szCs w:val="24"/>
        </w:rPr>
        <w:t>校级精品课程资源</w:t>
      </w:r>
      <w:r w:rsidRPr="0005083E">
        <w:rPr>
          <w:rFonts w:ascii="仿宋_GB2312" w:eastAsia="仿宋_GB2312"/>
          <w:sz w:val="24"/>
          <w:szCs w:val="24"/>
        </w:rPr>
        <w:t>建设</w:t>
      </w:r>
      <w:r w:rsidRPr="0005083E">
        <w:rPr>
          <w:rFonts w:ascii="仿宋_GB2312" w:eastAsia="仿宋_GB2312" w:hint="eastAsia"/>
          <w:sz w:val="24"/>
          <w:szCs w:val="24"/>
        </w:rPr>
        <w:t>技术要求参照上级执行，参见</w:t>
      </w:r>
      <w:r w:rsidRPr="0005083E">
        <w:rPr>
          <w:rFonts w:ascii="仿宋_GB2312" w:eastAsia="仿宋_GB2312" w:hAnsi="宋体" w:cs="宋体" w:hint="eastAsia"/>
          <w:kern w:val="0"/>
          <w:sz w:val="24"/>
          <w:szCs w:val="24"/>
        </w:rPr>
        <w:t>《江阴职业技术学院精品课程资源建设技术要求》（附件</w:t>
      </w:r>
      <w:r w:rsidRPr="0005083E">
        <w:rPr>
          <w:rFonts w:ascii="Tahoma" w:eastAsia="仿宋_GB2312" w:hAnsi="Tahoma" w:cs="宋体" w:hint="eastAsia"/>
          <w:kern w:val="0"/>
          <w:sz w:val="24"/>
          <w:szCs w:val="24"/>
        </w:rPr>
        <w:t>1</w:t>
      </w:r>
      <w:r w:rsidRPr="0005083E">
        <w:rPr>
          <w:rFonts w:ascii="仿宋_GB2312" w:eastAsia="仿宋_GB2312" w:hAnsi="宋体" w:cs="宋体" w:hint="eastAsia"/>
          <w:kern w:val="0"/>
          <w:sz w:val="24"/>
          <w:szCs w:val="24"/>
        </w:rPr>
        <w:t>）。</w:t>
      </w:r>
    </w:p>
    <w:p w:rsidR="000D343A" w:rsidRPr="0005083E" w:rsidRDefault="000D343A" w:rsidP="000D343A">
      <w:pPr>
        <w:widowControl/>
        <w:ind w:firstLineChars="200" w:firstLine="480"/>
        <w:rPr>
          <w:rFonts w:ascii="仿宋_GB2312" w:eastAsia="仿宋_GB2312"/>
          <w:sz w:val="24"/>
          <w:szCs w:val="24"/>
        </w:rPr>
      </w:pPr>
      <w:r w:rsidRPr="0005083E">
        <w:rPr>
          <w:rFonts w:ascii="Tahoma" w:eastAsia="仿宋_GB2312" w:hAnsi="Tahoma" w:hint="eastAsia"/>
          <w:sz w:val="24"/>
          <w:szCs w:val="24"/>
        </w:rPr>
        <w:t>4</w:t>
      </w:r>
      <w:r w:rsidRPr="0005083E">
        <w:rPr>
          <w:rFonts w:ascii="仿宋_GB2312" w:eastAsia="仿宋_GB2312" w:hint="eastAsia"/>
          <w:sz w:val="24"/>
          <w:szCs w:val="24"/>
        </w:rPr>
        <w:t>．课程资源建设的原创度高，少量的引用应注明来源，内容不侵犯他人的知识产权。</w:t>
      </w:r>
    </w:p>
    <w:p w:rsidR="000D343A" w:rsidRPr="0005083E" w:rsidRDefault="000D343A" w:rsidP="000D343A">
      <w:pPr>
        <w:rPr>
          <w:rFonts w:ascii="黑体" w:eastAsia="黑体" w:hAnsi="宋体"/>
          <w:sz w:val="24"/>
          <w:szCs w:val="24"/>
        </w:rPr>
      </w:pPr>
      <w:r w:rsidRPr="0005083E">
        <w:rPr>
          <w:rFonts w:ascii="黑体" w:eastAsia="黑体" w:hAnsi="宋体" w:hint="eastAsia"/>
          <w:sz w:val="24"/>
        </w:rPr>
        <w:t xml:space="preserve">    </w:t>
      </w:r>
      <w:r w:rsidRPr="0005083E">
        <w:rPr>
          <w:rFonts w:ascii="黑体" w:eastAsia="黑体" w:hAnsi="宋体" w:hint="eastAsia"/>
          <w:sz w:val="24"/>
          <w:szCs w:val="24"/>
        </w:rPr>
        <w:t>二、申报基本条件</w:t>
      </w:r>
    </w:p>
    <w:p w:rsidR="000D343A" w:rsidRPr="0005083E" w:rsidRDefault="000D343A" w:rsidP="000D343A">
      <w:pPr>
        <w:widowControl/>
        <w:ind w:firstLineChars="200" w:firstLine="480"/>
        <w:rPr>
          <w:rFonts w:ascii="仿宋_GB2312" w:eastAsia="仿宋_GB2312"/>
          <w:sz w:val="24"/>
          <w:szCs w:val="24"/>
        </w:rPr>
      </w:pPr>
      <w:r w:rsidRPr="0005083E">
        <w:rPr>
          <w:rFonts w:ascii="Tahoma" w:eastAsia="仿宋_GB2312" w:hAnsi="Tahoma" w:cs="宋体" w:hint="eastAsia"/>
          <w:kern w:val="0"/>
          <w:sz w:val="24"/>
          <w:szCs w:val="24"/>
        </w:rPr>
        <w:t>1</w:t>
      </w:r>
      <w:r w:rsidRPr="0005083E">
        <w:rPr>
          <w:rFonts w:ascii="仿宋_GB2312" w:eastAsia="仿宋_GB2312" w:hAnsi="宋体" w:cs="宋体" w:hint="eastAsia"/>
          <w:kern w:val="0"/>
          <w:sz w:val="24"/>
          <w:szCs w:val="24"/>
        </w:rPr>
        <w:t>．精品</w:t>
      </w:r>
      <w:r w:rsidRPr="0005083E">
        <w:rPr>
          <w:rFonts w:ascii="仿宋_GB2312" w:eastAsia="仿宋_GB2312" w:hint="eastAsia"/>
          <w:sz w:val="24"/>
          <w:szCs w:val="24"/>
        </w:rPr>
        <w:t>课程资源原则上要求是已被评为校级及以上精品课程的专业基础课、专业课或实践课，少数资源量大、利用率高的优秀公共基础课程资源也可申报参加。</w:t>
      </w:r>
    </w:p>
    <w:p w:rsidR="000D343A" w:rsidRPr="0005083E" w:rsidRDefault="000D343A" w:rsidP="000D343A">
      <w:pPr>
        <w:snapToGrid w:val="0"/>
        <w:ind w:firstLineChars="200" w:firstLine="480"/>
        <w:rPr>
          <w:rFonts w:ascii="仿宋_GB2312" w:eastAsia="仿宋_GB2312"/>
          <w:sz w:val="24"/>
          <w:szCs w:val="24"/>
        </w:rPr>
      </w:pPr>
      <w:r w:rsidRPr="0005083E">
        <w:rPr>
          <w:rFonts w:ascii="Tahoma" w:eastAsia="仿宋_GB2312" w:hAnsi="Tahoma" w:cs="宋体" w:hint="eastAsia"/>
          <w:kern w:val="0"/>
          <w:sz w:val="24"/>
          <w:szCs w:val="24"/>
        </w:rPr>
        <w:t>2</w:t>
      </w:r>
      <w:r w:rsidRPr="0005083E">
        <w:rPr>
          <w:rFonts w:ascii="仿宋_GB2312" w:eastAsia="仿宋_GB2312" w:hAnsi="宋体" w:cs="宋体" w:hint="eastAsia"/>
          <w:kern w:val="0"/>
          <w:sz w:val="24"/>
          <w:szCs w:val="24"/>
        </w:rPr>
        <w:t>．精品</w:t>
      </w:r>
      <w:r w:rsidRPr="0005083E">
        <w:rPr>
          <w:rFonts w:ascii="仿宋_GB2312" w:eastAsia="仿宋_GB2312" w:hint="eastAsia"/>
          <w:sz w:val="24"/>
          <w:szCs w:val="24"/>
        </w:rPr>
        <w:t>课程资源体现基于工作任务或工作过程，教、学、做一体的教改思想，能反映学科发展方向、科技发展成果，课程质量高，教学效果好，得到广大教师和专家的好评，在同类课程中具有一定的影响力和较强的示范性。</w:t>
      </w:r>
    </w:p>
    <w:p w:rsidR="000D343A" w:rsidRPr="0005083E" w:rsidRDefault="000D343A" w:rsidP="000D343A">
      <w:pPr>
        <w:widowControl/>
        <w:ind w:firstLineChars="200" w:firstLine="480"/>
        <w:rPr>
          <w:rFonts w:ascii="仿宋_GB2312" w:eastAsia="仿宋_GB2312" w:hAnsi="宋体" w:cs="宋体"/>
          <w:kern w:val="0"/>
          <w:sz w:val="24"/>
          <w:szCs w:val="24"/>
        </w:rPr>
      </w:pPr>
      <w:r w:rsidRPr="0005083E">
        <w:rPr>
          <w:rFonts w:ascii="Tahoma" w:eastAsia="仿宋_GB2312" w:hAnsi="Tahoma" w:cs="宋体" w:hint="eastAsia"/>
          <w:kern w:val="0"/>
          <w:sz w:val="24"/>
          <w:szCs w:val="24"/>
        </w:rPr>
        <w:t>3</w:t>
      </w:r>
      <w:r w:rsidRPr="0005083E">
        <w:rPr>
          <w:rFonts w:ascii="仿宋_GB2312" w:eastAsia="仿宋_GB2312" w:hAnsi="宋体" w:cs="宋体" w:hint="eastAsia"/>
          <w:kern w:val="0"/>
          <w:sz w:val="24"/>
          <w:szCs w:val="24"/>
        </w:rPr>
        <w:t>．精品课程资源应由学校、企业共同参与建设。资源建设的负责人具有丰富的教、科研工作经验，负责资源建设的规划、组织与实施。课程资源团队结构合理，</w:t>
      </w:r>
      <w:r w:rsidRPr="0005083E">
        <w:rPr>
          <w:rFonts w:ascii="仿宋_GB2312" w:eastAsia="仿宋_GB2312" w:hAnsi="宋体" w:cs="宋体"/>
          <w:kern w:val="0"/>
          <w:sz w:val="24"/>
          <w:szCs w:val="24"/>
        </w:rPr>
        <w:t>体现专兼结合的</w:t>
      </w:r>
      <w:r w:rsidRPr="0005083E">
        <w:rPr>
          <w:rFonts w:ascii="仿宋_GB2312" w:eastAsia="仿宋_GB2312" w:hAnsi="宋体" w:cs="宋体"/>
          <w:kern w:val="0"/>
          <w:sz w:val="24"/>
          <w:szCs w:val="24"/>
        </w:rPr>
        <w:t>“</w:t>
      </w:r>
      <w:r w:rsidRPr="0005083E">
        <w:rPr>
          <w:rFonts w:ascii="仿宋_GB2312" w:eastAsia="仿宋_GB2312" w:hAnsi="宋体" w:cs="宋体"/>
          <w:kern w:val="0"/>
          <w:sz w:val="24"/>
          <w:szCs w:val="24"/>
        </w:rPr>
        <w:t>双师型</w:t>
      </w:r>
      <w:r w:rsidRPr="0005083E">
        <w:rPr>
          <w:rFonts w:ascii="仿宋_GB2312" w:eastAsia="仿宋_GB2312" w:hAnsi="宋体" w:cs="宋体"/>
          <w:kern w:val="0"/>
          <w:sz w:val="24"/>
          <w:szCs w:val="24"/>
        </w:rPr>
        <w:t>”</w:t>
      </w:r>
      <w:r w:rsidRPr="0005083E">
        <w:rPr>
          <w:rFonts w:ascii="仿宋_GB2312" w:eastAsia="仿宋_GB2312" w:hAnsi="宋体" w:cs="宋体"/>
          <w:kern w:val="0"/>
          <w:sz w:val="24"/>
          <w:szCs w:val="24"/>
        </w:rPr>
        <w:t>教学团队特点</w:t>
      </w:r>
      <w:r w:rsidRPr="0005083E">
        <w:rPr>
          <w:rFonts w:ascii="仿宋_GB2312" w:eastAsia="仿宋_GB2312" w:hAnsi="宋体" w:cs="宋体" w:hint="eastAsia"/>
          <w:kern w:val="0"/>
          <w:sz w:val="24"/>
          <w:szCs w:val="24"/>
        </w:rPr>
        <w:t>。</w:t>
      </w:r>
    </w:p>
    <w:p w:rsidR="000D343A" w:rsidRPr="0005083E" w:rsidRDefault="000D343A" w:rsidP="000D343A">
      <w:pPr>
        <w:widowControl/>
        <w:ind w:firstLineChars="200" w:firstLine="480"/>
        <w:rPr>
          <w:rFonts w:ascii="仿宋_GB2312" w:eastAsia="仿宋_GB2312" w:hAnsi="宋体" w:cs="宋体"/>
          <w:kern w:val="0"/>
          <w:sz w:val="24"/>
          <w:szCs w:val="24"/>
        </w:rPr>
      </w:pPr>
      <w:r w:rsidRPr="0005083E">
        <w:rPr>
          <w:rFonts w:ascii="Tahoma" w:eastAsia="仿宋_GB2312" w:hAnsi="Tahoma" w:cs="宋体" w:hint="eastAsia"/>
          <w:kern w:val="0"/>
          <w:sz w:val="24"/>
          <w:szCs w:val="24"/>
        </w:rPr>
        <w:t>4</w:t>
      </w:r>
      <w:r w:rsidRPr="0005083E">
        <w:rPr>
          <w:rFonts w:ascii="仿宋_GB2312" w:eastAsia="仿宋_GB2312" w:hAnsi="宋体" w:cs="宋体" w:hint="eastAsia"/>
          <w:kern w:val="0"/>
          <w:sz w:val="24"/>
          <w:szCs w:val="24"/>
        </w:rPr>
        <w:t>．有满足精品课程资源生产性实训或仿真实</w:t>
      </w:r>
      <w:proofErr w:type="gramStart"/>
      <w:r w:rsidRPr="0005083E">
        <w:rPr>
          <w:rFonts w:ascii="仿宋_GB2312" w:eastAsia="仿宋_GB2312" w:hAnsi="宋体" w:cs="宋体" w:hint="eastAsia"/>
          <w:kern w:val="0"/>
          <w:sz w:val="24"/>
          <w:szCs w:val="24"/>
        </w:rPr>
        <w:t>训需要</w:t>
      </w:r>
      <w:proofErr w:type="gramEnd"/>
      <w:r w:rsidRPr="0005083E">
        <w:rPr>
          <w:rFonts w:ascii="仿宋_GB2312" w:eastAsia="仿宋_GB2312" w:hAnsi="宋体" w:cs="宋体" w:hint="eastAsia"/>
          <w:kern w:val="0"/>
          <w:sz w:val="24"/>
          <w:szCs w:val="24"/>
        </w:rPr>
        <w:t>的设备、设施；能为课程的实践教学提供必需的工程环境，能够满足学生了解企业实际、体验企业文化的需要。</w:t>
      </w:r>
    </w:p>
    <w:p w:rsidR="000D343A" w:rsidRPr="0005083E" w:rsidRDefault="000D343A" w:rsidP="000D343A">
      <w:pPr>
        <w:ind w:firstLineChars="196" w:firstLine="470"/>
        <w:rPr>
          <w:rFonts w:ascii="黑体" w:eastAsia="黑体"/>
          <w:sz w:val="24"/>
          <w:szCs w:val="24"/>
        </w:rPr>
      </w:pPr>
      <w:r w:rsidRPr="0005083E">
        <w:rPr>
          <w:rFonts w:ascii="黑体" w:eastAsia="黑体" w:hint="eastAsia"/>
          <w:bCs/>
          <w:sz w:val="24"/>
          <w:szCs w:val="24"/>
        </w:rPr>
        <w:t>三、评选程序</w:t>
      </w:r>
    </w:p>
    <w:p w:rsidR="000D343A" w:rsidRPr="0005083E" w:rsidRDefault="000D343A" w:rsidP="000D343A">
      <w:pPr>
        <w:widowControl/>
        <w:ind w:firstLineChars="200" w:firstLine="480"/>
        <w:rPr>
          <w:rFonts w:ascii="Tahoma" w:eastAsia="仿宋_GB2312" w:hAnsi="Tahoma" w:cs="宋体"/>
          <w:kern w:val="0"/>
          <w:sz w:val="24"/>
          <w:szCs w:val="24"/>
        </w:rPr>
      </w:pPr>
      <w:r w:rsidRPr="0005083E">
        <w:rPr>
          <w:rFonts w:ascii="Tahoma" w:eastAsia="仿宋_GB2312" w:hAnsi="Tahoma" w:cs="宋体" w:hint="eastAsia"/>
          <w:kern w:val="0"/>
          <w:sz w:val="24"/>
          <w:szCs w:val="24"/>
        </w:rPr>
        <w:t>1.</w:t>
      </w:r>
      <w:r w:rsidRPr="0005083E">
        <w:rPr>
          <w:rFonts w:ascii="Tahoma" w:eastAsia="仿宋_GB2312" w:hAnsi="Tahoma" w:cs="宋体" w:hint="eastAsia"/>
          <w:kern w:val="0"/>
          <w:sz w:val="24"/>
          <w:szCs w:val="24"/>
        </w:rPr>
        <w:t>申报。</w:t>
      </w:r>
      <w:proofErr w:type="gramStart"/>
      <w:r w:rsidRPr="0005083E">
        <w:rPr>
          <w:rFonts w:ascii="Tahoma" w:eastAsia="仿宋_GB2312" w:hAnsi="Tahoma" w:cs="宋体" w:hint="eastAsia"/>
          <w:kern w:val="0"/>
          <w:sz w:val="24"/>
          <w:szCs w:val="24"/>
        </w:rPr>
        <w:t>每个系部择优</w:t>
      </w:r>
      <w:proofErr w:type="gramEnd"/>
      <w:r w:rsidRPr="0005083E">
        <w:rPr>
          <w:rFonts w:ascii="Tahoma" w:eastAsia="仿宋_GB2312" w:hAnsi="Tahoma" w:cs="宋体" w:hint="eastAsia"/>
          <w:kern w:val="0"/>
          <w:sz w:val="24"/>
          <w:szCs w:val="24"/>
        </w:rPr>
        <w:t>推荐申报</w:t>
      </w:r>
      <w:r w:rsidRPr="0005083E">
        <w:rPr>
          <w:rFonts w:ascii="Tahoma" w:eastAsia="仿宋_GB2312" w:hAnsi="Tahoma" w:cs="宋体" w:hint="eastAsia"/>
          <w:kern w:val="0"/>
          <w:sz w:val="24"/>
          <w:szCs w:val="24"/>
        </w:rPr>
        <w:t>1-2</w:t>
      </w:r>
      <w:r w:rsidRPr="0005083E">
        <w:rPr>
          <w:rFonts w:ascii="Tahoma" w:eastAsia="仿宋_GB2312" w:hAnsi="Tahoma" w:cs="宋体" w:hint="eastAsia"/>
          <w:kern w:val="0"/>
          <w:sz w:val="24"/>
          <w:szCs w:val="24"/>
        </w:rPr>
        <w:t>门精品课程资源。各申报负责人应认真填写《江阴职业技术学院精品课程资源申报表》（附件</w:t>
      </w:r>
      <w:r w:rsidRPr="0005083E">
        <w:rPr>
          <w:rFonts w:ascii="Tahoma" w:eastAsia="仿宋_GB2312" w:hAnsi="Tahoma" w:cs="宋体" w:hint="eastAsia"/>
          <w:kern w:val="0"/>
          <w:sz w:val="24"/>
          <w:szCs w:val="24"/>
        </w:rPr>
        <w:t>2</w:t>
      </w:r>
      <w:r w:rsidRPr="0005083E">
        <w:rPr>
          <w:rFonts w:ascii="Tahoma" w:eastAsia="仿宋_GB2312" w:hAnsi="Tahoma" w:cs="宋体" w:hint="eastAsia"/>
          <w:kern w:val="0"/>
          <w:sz w:val="24"/>
          <w:szCs w:val="24"/>
        </w:rPr>
        <w:t>），并在江阴职业技术学院质量工程网站上</w:t>
      </w:r>
      <w:r w:rsidRPr="0005083E">
        <w:rPr>
          <w:rFonts w:ascii="Tahoma" w:eastAsia="仿宋_GB2312" w:hAnsi="Tahoma" w:cs="宋体"/>
          <w:kern w:val="0"/>
          <w:sz w:val="24"/>
          <w:szCs w:val="24"/>
        </w:rPr>
        <w:t>http://jypc.zlgc2.chaoxing.com/</w:t>
      </w:r>
      <w:r w:rsidRPr="0005083E">
        <w:rPr>
          <w:rFonts w:ascii="Tahoma" w:eastAsia="仿宋_GB2312" w:hAnsi="Tahoma" w:cs="宋体" w:hint="eastAsia"/>
          <w:kern w:val="0"/>
          <w:sz w:val="24"/>
          <w:szCs w:val="24"/>
        </w:rPr>
        <w:t>进行网上申报。申报表纸质材料（一式一份）上交至教务处质量科，网上申报截至日期为</w:t>
      </w:r>
      <w:r w:rsidRPr="0005083E">
        <w:rPr>
          <w:rFonts w:ascii="Tahoma" w:eastAsia="仿宋_GB2312" w:hAnsi="Tahoma" w:cs="宋体" w:hint="eastAsia"/>
          <w:kern w:val="0"/>
          <w:sz w:val="24"/>
          <w:szCs w:val="24"/>
        </w:rPr>
        <w:t>3</w:t>
      </w:r>
      <w:r w:rsidRPr="0005083E">
        <w:rPr>
          <w:rFonts w:ascii="Tahoma" w:eastAsia="仿宋_GB2312" w:hAnsi="Tahoma" w:cs="宋体" w:hint="eastAsia"/>
          <w:kern w:val="0"/>
          <w:sz w:val="24"/>
          <w:szCs w:val="24"/>
        </w:rPr>
        <w:t>月</w:t>
      </w:r>
      <w:r w:rsidRPr="0005083E">
        <w:rPr>
          <w:rFonts w:ascii="Tahoma" w:eastAsia="仿宋_GB2312" w:hAnsi="Tahoma" w:cs="宋体" w:hint="eastAsia"/>
          <w:kern w:val="0"/>
          <w:sz w:val="24"/>
          <w:szCs w:val="24"/>
        </w:rPr>
        <w:t>25</w:t>
      </w:r>
      <w:r w:rsidRPr="0005083E">
        <w:rPr>
          <w:rFonts w:ascii="Tahoma" w:eastAsia="仿宋_GB2312" w:hAnsi="Tahoma" w:cs="宋体" w:hint="eastAsia"/>
          <w:kern w:val="0"/>
          <w:sz w:val="24"/>
          <w:szCs w:val="24"/>
        </w:rPr>
        <w:t>日。</w:t>
      </w:r>
    </w:p>
    <w:p w:rsidR="000D343A" w:rsidRPr="0005083E" w:rsidRDefault="000D343A" w:rsidP="000D343A">
      <w:pPr>
        <w:widowControl/>
        <w:ind w:firstLineChars="200" w:firstLine="480"/>
        <w:rPr>
          <w:rFonts w:ascii="仿宋_GB2312" w:eastAsia="仿宋_GB2312"/>
          <w:sz w:val="24"/>
          <w:szCs w:val="24"/>
        </w:rPr>
      </w:pPr>
      <w:r w:rsidRPr="0005083E">
        <w:rPr>
          <w:rFonts w:ascii="Tahoma" w:eastAsia="仿宋_GB2312" w:hAnsi="Tahoma" w:cs="宋体" w:hint="eastAsia"/>
          <w:kern w:val="0"/>
          <w:sz w:val="24"/>
          <w:szCs w:val="24"/>
        </w:rPr>
        <w:t>2.</w:t>
      </w:r>
      <w:r w:rsidRPr="0005083E">
        <w:rPr>
          <w:rFonts w:ascii="Tahoma" w:eastAsia="仿宋_GB2312" w:hAnsi="Tahoma" w:cs="宋体" w:hint="eastAsia"/>
          <w:kern w:val="0"/>
          <w:sz w:val="24"/>
          <w:szCs w:val="24"/>
        </w:rPr>
        <w:t>评选。学院对申报的课程资源进行筛选，学院将组织专家组定期跟踪，依据《江阴职业技术学院精品课程资源评审标准》（附件</w:t>
      </w:r>
      <w:r w:rsidRPr="0005083E">
        <w:rPr>
          <w:rFonts w:ascii="Tahoma" w:eastAsia="仿宋_GB2312" w:hAnsi="Tahoma" w:cs="宋体" w:hint="eastAsia"/>
          <w:kern w:val="0"/>
          <w:sz w:val="24"/>
          <w:szCs w:val="24"/>
        </w:rPr>
        <w:t>3</w:t>
      </w:r>
      <w:r w:rsidRPr="0005083E">
        <w:rPr>
          <w:rFonts w:ascii="Tahoma" w:eastAsia="仿宋_GB2312" w:hAnsi="Tahoma" w:cs="宋体" w:hint="eastAsia"/>
          <w:kern w:val="0"/>
          <w:sz w:val="24"/>
          <w:szCs w:val="24"/>
        </w:rPr>
        <w:t>），采取网络评审和集中答辩相结合的方式进行精品课程资源的考核，考核合格将</w:t>
      </w:r>
      <w:r w:rsidRPr="0005083E">
        <w:rPr>
          <w:rFonts w:ascii="仿宋_GB2312" w:eastAsia="仿宋_GB2312" w:hint="eastAsia"/>
          <w:sz w:val="24"/>
          <w:szCs w:val="24"/>
        </w:rPr>
        <w:t>确定为校级精品课程资源，并择优推荐参与省市级精品课程资源的评选。</w:t>
      </w:r>
    </w:p>
    <w:p w:rsidR="000D343A" w:rsidRPr="0005083E" w:rsidRDefault="000D343A" w:rsidP="000D343A">
      <w:pPr>
        <w:ind w:firstLineChars="196" w:firstLine="470"/>
        <w:rPr>
          <w:rFonts w:ascii="黑体" w:eastAsia="黑体"/>
          <w:sz w:val="24"/>
          <w:szCs w:val="24"/>
        </w:rPr>
      </w:pPr>
      <w:r w:rsidRPr="0005083E">
        <w:rPr>
          <w:rFonts w:ascii="黑体" w:eastAsia="黑体" w:hint="eastAsia"/>
          <w:sz w:val="24"/>
          <w:szCs w:val="24"/>
        </w:rPr>
        <w:t>四、经费资助和管理</w:t>
      </w:r>
    </w:p>
    <w:p w:rsidR="000D343A" w:rsidRPr="0005083E" w:rsidRDefault="000D343A" w:rsidP="000D343A">
      <w:pPr>
        <w:ind w:firstLineChars="200" w:firstLine="480"/>
        <w:rPr>
          <w:rFonts w:ascii="仿宋_GB2312" w:eastAsia="仿宋_GB2312"/>
          <w:sz w:val="24"/>
          <w:szCs w:val="24"/>
        </w:rPr>
      </w:pPr>
      <w:r w:rsidRPr="0005083E">
        <w:rPr>
          <w:rFonts w:ascii="仿宋_GB2312" w:eastAsia="仿宋_GB2312" w:hint="eastAsia"/>
          <w:sz w:val="24"/>
          <w:szCs w:val="24"/>
        </w:rPr>
        <w:t>对评选认定的校级精品课程资源资助专项建设经费。专项经费只能用于学校精品课程资源建设。校教务处、财务处将对专项资金使用情况进行检查和绩效考核。</w:t>
      </w:r>
    </w:p>
    <w:p w:rsidR="000D343A" w:rsidRPr="0005083E" w:rsidRDefault="000D343A" w:rsidP="000D343A">
      <w:pPr>
        <w:rPr>
          <w:rFonts w:ascii="仿宋_GB2312" w:eastAsia="仿宋_GB2312"/>
          <w:sz w:val="24"/>
          <w:szCs w:val="24"/>
        </w:rPr>
      </w:pPr>
    </w:p>
    <w:p w:rsidR="000D343A" w:rsidRPr="0005083E" w:rsidRDefault="000D343A" w:rsidP="000D343A">
      <w:pPr>
        <w:rPr>
          <w:rFonts w:ascii="仿宋_GB2312" w:eastAsia="仿宋_GB2312"/>
          <w:sz w:val="24"/>
          <w:szCs w:val="24"/>
        </w:rPr>
      </w:pPr>
      <w:r w:rsidRPr="0005083E">
        <w:rPr>
          <w:rFonts w:ascii="仿宋_GB2312" w:eastAsia="仿宋_GB2312" w:hint="eastAsia"/>
          <w:sz w:val="24"/>
          <w:szCs w:val="24"/>
        </w:rPr>
        <w:t xml:space="preserve">附件  </w:t>
      </w:r>
      <w:r w:rsidRPr="0005083E">
        <w:rPr>
          <w:rFonts w:ascii="Tahoma" w:eastAsia="仿宋_GB2312" w:hAnsi="Tahoma" w:hint="eastAsia"/>
          <w:sz w:val="24"/>
          <w:szCs w:val="24"/>
        </w:rPr>
        <w:t>1</w:t>
      </w:r>
      <w:r w:rsidRPr="0005083E">
        <w:rPr>
          <w:rFonts w:ascii="仿宋_GB2312" w:eastAsia="仿宋_GB2312" w:hint="eastAsia"/>
          <w:sz w:val="24"/>
          <w:szCs w:val="24"/>
        </w:rPr>
        <w:t>.</w:t>
      </w:r>
      <w:r w:rsidRPr="0005083E">
        <w:rPr>
          <w:rFonts w:ascii="方正小标宋简体" w:eastAsia="方正小标宋简体" w:hAnsi="ˎ̥" w:cs="宋体" w:hint="eastAsia"/>
          <w:kern w:val="0"/>
          <w:sz w:val="24"/>
          <w:szCs w:val="24"/>
        </w:rPr>
        <w:t xml:space="preserve"> </w:t>
      </w:r>
      <w:r w:rsidRPr="0005083E">
        <w:rPr>
          <w:rFonts w:ascii="仿宋_GB2312" w:eastAsia="仿宋_GB2312" w:hAnsi="宋体" w:cs="宋体" w:hint="eastAsia"/>
          <w:kern w:val="0"/>
          <w:sz w:val="24"/>
          <w:szCs w:val="24"/>
        </w:rPr>
        <w:t>江阴职业技术学院精品课程资源建设技术要求</w:t>
      </w:r>
    </w:p>
    <w:p w:rsidR="000D343A" w:rsidRPr="0005083E" w:rsidRDefault="000D343A" w:rsidP="000D343A">
      <w:pPr>
        <w:rPr>
          <w:rFonts w:ascii="仿宋_GB2312" w:eastAsia="仿宋_GB2312"/>
          <w:sz w:val="24"/>
          <w:szCs w:val="24"/>
        </w:rPr>
      </w:pPr>
      <w:r w:rsidRPr="0005083E">
        <w:rPr>
          <w:rFonts w:ascii="Tahoma" w:eastAsia="仿宋_GB2312" w:hAnsi="Tahoma" w:cs="宋体" w:hint="eastAsia"/>
          <w:kern w:val="0"/>
          <w:sz w:val="24"/>
          <w:szCs w:val="24"/>
        </w:rPr>
        <w:t xml:space="preserve">      2</w:t>
      </w:r>
      <w:r w:rsidRPr="0005083E">
        <w:rPr>
          <w:rFonts w:ascii="仿宋_GB2312" w:eastAsia="仿宋_GB2312" w:hAnsi="宋体" w:cs="宋体" w:hint="eastAsia"/>
          <w:kern w:val="0"/>
          <w:sz w:val="24"/>
          <w:szCs w:val="24"/>
        </w:rPr>
        <w:t>. 江阴职业技术学院</w:t>
      </w:r>
      <w:r w:rsidRPr="0005083E">
        <w:rPr>
          <w:rFonts w:ascii="仿宋_GB2312" w:eastAsia="仿宋_GB2312" w:hint="eastAsia"/>
          <w:sz w:val="24"/>
          <w:szCs w:val="24"/>
        </w:rPr>
        <w:t>精品课程资源申报表</w:t>
      </w:r>
    </w:p>
    <w:p w:rsidR="000D343A" w:rsidRPr="0005083E" w:rsidRDefault="000D343A" w:rsidP="000D343A">
      <w:pPr>
        <w:rPr>
          <w:rFonts w:ascii="仿宋_GB2312" w:eastAsia="仿宋_GB2312"/>
          <w:sz w:val="24"/>
          <w:szCs w:val="24"/>
        </w:rPr>
      </w:pPr>
      <w:r w:rsidRPr="0005083E">
        <w:rPr>
          <w:rFonts w:ascii="Tahoma" w:eastAsia="仿宋_GB2312" w:hAnsi="Tahoma" w:hint="eastAsia"/>
          <w:sz w:val="24"/>
          <w:szCs w:val="24"/>
        </w:rPr>
        <w:t xml:space="preserve">      3</w:t>
      </w:r>
      <w:r w:rsidRPr="0005083E">
        <w:rPr>
          <w:rFonts w:ascii="仿宋_GB2312" w:eastAsia="仿宋_GB2312" w:hint="eastAsia"/>
          <w:sz w:val="24"/>
          <w:szCs w:val="24"/>
        </w:rPr>
        <w:t>.</w:t>
      </w:r>
      <w:r w:rsidRPr="0005083E">
        <w:rPr>
          <w:rFonts w:ascii="仿宋_GB2312" w:eastAsia="仿宋_GB2312" w:hAnsi="宋体" w:cs="宋体" w:hint="eastAsia"/>
          <w:kern w:val="0"/>
          <w:sz w:val="24"/>
          <w:szCs w:val="24"/>
        </w:rPr>
        <w:t xml:space="preserve"> 江阴职业技术学院</w:t>
      </w:r>
      <w:r w:rsidRPr="0005083E">
        <w:rPr>
          <w:rFonts w:ascii="仿宋_GB2312" w:eastAsia="仿宋_GB2312" w:hint="eastAsia"/>
          <w:sz w:val="24"/>
          <w:szCs w:val="24"/>
        </w:rPr>
        <w:t>精品课程资源评审标准</w:t>
      </w:r>
    </w:p>
    <w:p w:rsidR="000D343A" w:rsidRPr="0005083E" w:rsidRDefault="000D343A" w:rsidP="000D343A">
      <w:pPr>
        <w:rPr>
          <w:rFonts w:ascii="仿宋_GB2312" w:eastAsia="仿宋_GB2312"/>
          <w:sz w:val="24"/>
        </w:rPr>
      </w:pPr>
      <w:r w:rsidRPr="0005083E">
        <w:rPr>
          <w:rFonts w:ascii="Tahoma" w:eastAsia="仿宋_GB2312" w:hAnsi="Tahoma" w:hint="eastAsia"/>
          <w:sz w:val="24"/>
          <w:szCs w:val="24"/>
        </w:rPr>
        <w:t xml:space="preserve">      4</w:t>
      </w:r>
      <w:r w:rsidRPr="0005083E">
        <w:rPr>
          <w:rFonts w:ascii="仿宋_GB2312" w:eastAsia="仿宋_GB2312" w:hint="eastAsia"/>
          <w:sz w:val="24"/>
          <w:szCs w:val="24"/>
        </w:rPr>
        <w:t>. 江阴职业技术学院质量工程网站普通教师使用手册</w:t>
      </w:r>
    </w:p>
    <w:p w:rsidR="000D343A" w:rsidRPr="0005083E" w:rsidRDefault="000D343A" w:rsidP="000D343A">
      <w:pPr>
        <w:rPr>
          <w:rFonts w:ascii="仿宋_GB2312" w:eastAsia="仿宋_GB2312"/>
          <w:sz w:val="24"/>
          <w:szCs w:val="24"/>
        </w:rPr>
      </w:pPr>
    </w:p>
    <w:p w:rsidR="000D343A" w:rsidRPr="0005083E" w:rsidRDefault="000D343A" w:rsidP="003273E8">
      <w:pPr>
        <w:ind w:leftChars="147" w:left="309" w:firstLineChars="245" w:firstLine="588"/>
        <w:rPr>
          <w:sz w:val="28"/>
          <w:szCs w:val="28"/>
        </w:rPr>
      </w:pPr>
      <w:r w:rsidRPr="0005083E">
        <w:rPr>
          <w:rFonts w:ascii="仿宋_GB2312" w:eastAsia="仿宋_GB2312" w:hint="eastAsia"/>
          <w:sz w:val="24"/>
        </w:rPr>
        <w:t xml:space="preserve">               </w:t>
      </w:r>
      <w:r w:rsidRPr="0005083E">
        <w:rPr>
          <w:rFonts w:ascii="仿宋_GB2312" w:eastAsia="仿宋_GB2312" w:hint="eastAsia"/>
          <w:sz w:val="24"/>
          <w:szCs w:val="24"/>
        </w:rPr>
        <w:t xml:space="preserve">                           2016年3月</w:t>
      </w:r>
      <w:r w:rsidR="00095A0D">
        <w:rPr>
          <w:rFonts w:ascii="仿宋_GB2312" w:eastAsia="仿宋_GB2312" w:hint="eastAsia"/>
          <w:sz w:val="24"/>
          <w:szCs w:val="24"/>
        </w:rPr>
        <w:t>4</w:t>
      </w:r>
      <w:r w:rsidRPr="0005083E">
        <w:rPr>
          <w:rFonts w:ascii="仿宋_GB2312" w:eastAsia="仿宋_GB2312" w:hint="eastAsia"/>
          <w:sz w:val="24"/>
          <w:szCs w:val="24"/>
        </w:rPr>
        <w:t>日</w:t>
      </w:r>
    </w:p>
    <w:sectPr w:rsidR="000D343A" w:rsidRPr="0005083E" w:rsidSect="00900FF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D26" w:rsidRDefault="00FC2D26" w:rsidP="00E75893">
      <w:r>
        <w:separator/>
      </w:r>
    </w:p>
  </w:endnote>
  <w:endnote w:type="continuationSeparator" w:id="0">
    <w:p w:rsidR="00FC2D26" w:rsidRDefault="00FC2D26" w:rsidP="00E758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D26" w:rsidRDefault="00FC2D26" w:rsidP="00E75893">
      <w:r>
        <w:separator/>
      </w:r>
    </w:p>
  </w:footnote>
  <w:footnote w:type="continuationSeparator" w:id="0">
    <w:p w:rsidR="00FC2D26" w:rsidRDefault="00FC2D26" w:rsidP="00E758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0FD6"/>
    <w:rsid w:val="0005083E"/>
    <w:rsid w:val="00060346"/>
    <w:rsid w:val="00095A0D"/>
    <w:rsid w:val="000B5447"/>
    <w:rsid w:val="000D343A"/>
    <w:rsid w:val="00176685"/>
    <w:rsid w:val="001D1312"/>
    <w:rsid w:val="001E4D76"/>
    <w:rsid w:val="002B387C"/>
    <w:rsid w:val="003273E8"/>
    <w:rsid w:val="003304E8"/>
    <w:rsid w:val="00400BE2"/>
    <w:rsid w:val="00410FD6"/>
    <w:rsid w:val="0049136C"/>
    <w:rsid w:val="005231C1"/>
    <w:rsid w:val="00602F20"/>
    <w:rsid w:val="00676800"/>
    <w:rsid w:val="0067690C"/>
    <w:rsid w:val="006E1F36"/>
    <w:rsid w:val="00797573"/>
    <w:rsid w:val="00812E8C"/>
    <w:rsid w:val="008973BE"/>
    <w:rsid w:val="00900FF0"/>
    <w:rsid w:val="00966CD4"/>
    <w:rsid w:val="00A218EB"/>
    <w:rsid w:val="00A54813"/>
    <w:rsid w:val="00A60EE2"/>
    <w:rsid w:val="00A9787C"/>
    <w:rsid w:val="00B41C37"/>
    <w:rsid w:val="00B94ECA"/>
    <w:rsid w:val="00BB0A32"/>
    <w:rsid w:val="00BC17B3"/>
    <w:rsid w:val="00C5195F"/>
    <w:rsid w:val="00CF44E0"/>
    <w:rsid w:val="00D51BE9"/>
    <w:rsid w:val="00DC23C5"/>
    <w:rsid w:val="00DD434A"/>
    <w:rsid w:val="00DD6CC8"/>
    <w:rsid w:val="00E75893"/>
    <w:rsid w:val="00F12E19"/>
    <w:rsid w:val="00F7422B"/>
    <w:rsid w:val="00FC2D26"/>
    <w:rsid w:val="057C61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0"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FF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900FF0"/>
    <w:rPr>
      <w:b/>
      <w:bCs/>
    </w:rPr>
  </w:style>
  <w:style w:type="character" w:styleId="a4">
    <w:name w:val="Hyperlink"/>
    <w:rsid w:val="00900FF0"/>
    <w:rPr>
      <w:strike w:val="0"/>
      <w:dstrike w:val="0"/>
      <w:color w:val="444444"/>
      <w:u w:val="none"/>
    </w:rPr>
  </w:style>
  <w:style w:type="character" w:customStyle="1" w:styleId="Char">
    <w:name w:val="页眉 Char"/>
    <w:link w:val="a5"/>
    <w:uiPriority w:val="99"/>
    <w:rsid w:val="00900FF0"/>
    <w:rPr>
      <w:kern w:val="2"/>
      <w:sz w:val="18"/>
      <w:szCs w:val="18"/>
    </w:rPr>
  </w:style>
  <w:style w:type="character" w:customStyle="1" w:styleId="Char0">
    <w:name w:val="页脚 Char"/>
    <w:link w:val="a6"/>
    <w:uiPriority w:val="99"/>
    <w:rsid w:val="00900FF0"/>
    <w:rPr>
      <w:kern w:val="2"/>
      <w:sz w:val="18"/>
      <w:szCs w:val="18"/>
    </w:rPr>
  </w:style>
  <w:style w:type="paragraph" w:styleId="a5">
    <w:name w:val="header"/>
    <w:basedOn w:val="a"/>
    <w:link w:val="Char"/>
    <w:uiPriority w:val="99"/>
    <w:unhideWhenUsed/>
    <w:rsid w:val="00900FF0"/>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0"/>
    <w:uiPriority w:val="99"/>
    <w:unhideWhenUsed/>
    <w:rsid w:val="00900FF0"/>
    <w:pPr>
      <w:tabs>
        <w:tab w:val="center" w:pos="4153"/>
        <w:tab w:val="right" w:pos="8306"/>
      </w:tabs>
      <w:snapToGrid w:val="0"/>
      <w:jc w:val="left"/>
    </w:pPr>
    <w:rPr>
      <w:sz w:val="18"/>
      <w:szCs w:val="18"/>
    </w:rPr>
  </w:style>
  <w:style w:type="table" w:styleId="a7">
    <w:name w:val="Table Grid"/>
    <w:basedOn w:val="a1"/>
    <w:uiPriority w:val="59"/>
    <w:rsid w:val="00900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342</Words>
  <Characters>1954</Characters>
  <Application>Microsoft Office Word</Application>
  <DocSecurity>0</DocSecurity>
  <PresentationFormat/>
  <Lines>16</Lines>
  <Paragraphs>4</Paragraphs>
  <Slides>0</Slides>
  <Notes>0</Notes>
  <HiddenSlides>0</HiddenSlides>
  <MMClips>0</MMClips>
  <ScaleCrop>false</ScaleCrop>
  <Company>Lenovo (Beijing) Limited</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教务处各类文件发布审核表</dc:title>
  <dc:creator>Lenovo User</dc:creator>
  <cp:lastModifiedBy>admin</cp:lastModifiedBy>
  <cp:revision>12</cp:revision>
  <cp:lastPrinted>2015-06-12T00:58:00Z</cp:lastPrinted>
  <dcterms:created xsi:type="dcterms:W3CDTF">2016-03-04T02:52:00Z</dcterms:created>
  <dcterms:modified xsi:type="dcterms:W3CDTF">2016-03-08T04:22:00Z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